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58 DSGVO — Befugnisse</w:t>
      </w:r>
    </w:p>
    <w:p>
      <w:r>
        <w:rPr>
          <w:color w:val="555555"/>
          <w:sz w:val="18"/>
        </w:rPr>
        <w:t xml:space="preserve">DSGVO</w:t>
      </w:r>
    </w:p>
    <w:p>
      <w:r>
        <w:rPr>
          <w:color w:val="555555"/>
          <w:sz w:val="18"/>
        </w:rPr>
        <w:t xml:space="preserve">Stand: 10.07.2026 (konsolidierte Textfassung, kein amtliches Inkrafttretensdatum)</w:t>
      </w:r>
    </w:p>
    <w:p>
      <w:r>
        <w:t xml:space="preserve">(1) Jede Aufsichtsbehörde verfügt über sämtliche folgenden Untersuchungsbefugnisse, die es ihr gestatten,</w:t>
      </w:r>
    </w:p>
    <w:p>
      <w:r>
        <w:t xml:space="preserve">a) den Verantwortlichen, den Auftragsverarbeiter und gegebenenfalls den Vertreter des Verantwortlichen oder des Auftragsverarbeiters anzuweisen, alle Informationen bereitzustellen, die für die Erfüllung ihrer Aufgaben erforderlich sind,</w:t>
      </w:r>
    </w:p>
    <w:p>
      <w:r>
        <w:t xml:space="preserve">b) Untersuchungen in Form von Datenschutzüberprüfungen durchzuführen,</w:t>
      </w:r>
    </w:p>
    <w:p>
      <w:r>
        <w:t xml:space="preserve">c) eine Überprüfung der nach Artikel 42 Absatz 7 erteilten Zertifizierungen durchzuführen,</w:t>
      </w:r>
    </w:p>
    <w:p>
      <w:r>
        <w:t xml:space="preserve">d) den Verantwortlichen oder den Auftragsverarbeiter auf einen vermeintlichen Verstoß gegen diese Verordnung hinzuweisen,</w:t>
      </w:r>
    </w:p>
    <w:p>
      <w:r>
        <w:t xml:space="preserve">e) von dem Verantwortlichen und dem Auftragsverarbeiter Zugang zu allen personenbezogenen Daten und Informationen, die zur Erfüllung ihrer Aufgaben notwendig sind, zu erhalten,</w:t>
      </w:r>
    </w:p>
    <w:p>
      <w:r>
        <w:t xml:space="preserve">f) gemäß dem Verfahrensrecht der Union oder dem Verfahrensrecht des Mitgliedstaats Zugang zu den Räumlichkeiten, einschließlich aller Datenverarbeitungsanlagen und -geräte, des Verantwortlichen und des Auftragsverarbeiters zu erhalten.</w:t>
      </w:r>
    </w:p>
    <w:p>
      <w:r>
        <w:t xml:space="preserve">(2) Jede Aufsichtsbehörde verfügt über sämtliche folgenden Abhilfebefugnisse, die es ihr gestatten,</w:t>
      </w:r>
    </w:p>
    <w:p>
      <w:r>
        <w:t xml:space="preserve">a) einen Verantwortlichen oder einen Auftragsverarbeiter zu warnen, dass beabsichtigte Verarbeitungsvorgänge voraussichtlich gegen diese Verordnung verstoßen,</w:t>
      </w:r>
    </w:p>
    <w:p>
      <w:r>
        <w:t xml:space="preserve">b) einen Verantwortlichen oder einen Auftragsverarbeiter zu verwarnen, wenn er mit Verarbeitungsvorgängen gegen diese Verordnung verstoßen hat,</w:t>
      </w:r>
    </w:p>
    <w:p>
      <w:r>
        <w:t xml:space="preserve">c) den Verantwortlichen oder den Auftragsverarbeiter anzuweisen, den Anträgen der betroffenen Person auf Ausübung der ihr nach dieser Verordnung zustehenden Rechte zu entsprechen,</w:t>
      </w:r>
    </w:p>
    <w:p>
      <w:r>
        <w:t xml:space="preserve">d) den Verantwortlichen oder den Auftragsverarbeiter anzuweisen, Verarbeitungsvorgänge gegebenenfalls auf bestimmte Weise und innerhalb eines bestimmten Zeitraums in Einklang mit dieser Verordnung zu bringen,</w:t>
      </w:r>
    </w:p>
    <w:p>
      <w:r>
        <w:t xml:space="preserve">e) den Verantwortlichen anzuweisen, die von einer Verletzung des Schutzes personenbezogener Daten betroffene Person entsprechend zu benachrichtigen,</w:t>
      </w:r>
    </w:p>
    <w:p>
      <w:r>
        <w:t xml:space="preserve">f) eine vorübergehende oder endgültige Beschränkung der Verarbeitung, einschließlich eines Verbots, zu verhängen,</w:t>
      </w:r>
    </w:p>
    <w:p>
      <w:r>
        <w:t xml:space="preserve">g) die Berichtigung oder Löschung von personenbezogenen Daten oder die Einschränkung der Verarbeitung gemäß den Artikeln 16, 17 und 18 und die Unterrichtung der Empfänger, an die diese personenbezogenen Daten gemäß Artikel 17 Absatz 2 und Artikel 19 offengelegt wurden, über solche Maßnahmen anzuordnen,</w:t>
      </w:r>
    </w:p>
    <w:p>
      <w:r>
        <w:t xml:space="preserve">h) eine Zertifizierung zu widerrufen oder die Zertifizierungsstelle anzuweisen, eine gemäß den Artikel 42 und 43 erteilte Zertifizierung zu widerrufen, oder die Zertifizierungsstelle anzuweisen, keine Zertifizierung zu erteilen, wenn die Voraussetzungen für die Zertifizierung nicht oder nicht mehr erfüllt werden,</w:t>
      </w:r>
    </w:p>
    <w:p>
      <w:r>
        <w:t xml:space="preserve">i) eine Geldbuße gemäß Artikel 83 zu verhängen, zusätzlich zu oder anstelle von in diesem Absatz genannten Maßnahmen, je nach den Umständen des Einzelfalls,</w:t>
      </w:r>
    </w:p>
    <w:p>
      <w:r>
        <w:t xml:space="preserve">j) die Aussetzung der Übermittlung von Daten an einen Empfänger in einem Drittland oder an eine internationale Organisation anzuordnen.</w:t>
      </w:r>
    </w:p>
    <w:p>
      <w:r>
        <w:t xml:space="preserve">(3) Jede Aufsichtsbehörde verfügt über sämtliche folgenden Genehmigungsbefugnisse und beratenden Befugnisse, die es ihr gestatten,</w:t>
      </w:r>
    </w:p>
    <w:p>
      <w:r>
        <w:t xml:space="preserve">a) gemäß dem Verfahren der vorherigen Konsultation nach Artikel 36 den Verantwortlichen zu beraten,</w:t>
      </w:r>
    </w:p>
    <w:p>
      <w:r>
        <w:t xml:space="preserve">b) zu allen Fragen, die im Zusammenhang mit dem Schutz personenbezogener Daten stehen, von sich aus oder auf Anfrage Stellungnahmen an das nationale Parlament, die Regierung des Mitgliedstaats oder im Einklang mit dem Recht des Mitgliedstaats an sonstige Einrichtungen und Stellen sowie an die Öffentlichkeit zu richten,</w:t>
      </w:r>
    </w:p>
    <w:p>
      <w:r>
        <w:t xml:space="preserve">c) die Verarbeitung gemäß Artikel 36 Absatz 5 zu genehmigen, falls im Recht des Mitgliedstaats eine derartige vorherige Genehmigung verlangt wird,</w:t>
      </w:r>
    </w:p>
    <w:p>
      <w:r>
        <w:t xml:space="preserve">d) eine Stellungnahme abzugeben und Entwürfe von Verhaltensregeln gemäß Artikel 40 Absatz 5 zu billigen,</w:t>
      </w:r>
    </w:p>
    <w:p>
      <w:r>
        <w:t xml:space="preserve">e) Zertifizierungsstellen gemäß Artikel 43 zu akkreditieren,</w:t>
      </w:r>
    </w:p>
    <w:p>
      <w:r>
        <w:t xml:space="preserve">f) im Einklang mit Artikel 42 Absatz 5 Zertifizierungen zu erteilen und Kriterien für die Zertifizierung zu billigen,</w:t>
      </w:r>
    </w:p>
    <w:p>
      <w:r>
        <w:t xml:space="preserve">g) Standarddatenschutzklauseln nach Artikel 28 Absatz 8 und Artikel 46 Absatz 2 Buchstabe d festzulegen,</w:t>
      </w:r>
    </w:p>
    <w:p>
      <w:r>
        <w:t xml:space="preserve">h) Vertragsklauseln gemäß Artikel 46 Absatz 3 Buchstabe a zu genehmigen,</w:t>
      </w:r>
    </w:p>
    <w:p>
      <w:r>
        <w:t xml:space="preserve">i) Verwaltungsvereinbarungen gemäß Artikel 46 Absatz 3 Buchstabe b zu genehmigen</w:t>
      </w:r>
    </w:p>
    <w:p>
      <w:r>
        <w:t xml:space="preserve">j) verbindliche interne Vorschriften gemäß Artikel 47 zu genehmigen.</w:t>
      </w:r>
    </w:p>
    <w:p>
      <w:r>
        <w:t xml:space="preserve">(4)</w:t>
      </w:r>
    </w:p>
    <w:p>
      <w:r>
        <w:t xml:space="preserve">(5)</w:t>
      </w:r>
    </w:p>
    <w:p>
      <w:r>
        <w:t xml:space="preserve">(6)</w:t>
      </w:r>
    </w:p>
    <w:p>
      <w:r>
        <w:rPr>
          <w:color w:val="555555"/>
          <w:sz w:val="17"/>
        </w:rPr>
        <w:t xml:space="preserve">Zitiervorschlag: Art 58 DSGVO</w:t>
      </w:r>
    </w:p>
    <w:p>
      <w:r>
        <w:rPr>
          <w:color w:val="555555"/>
          <w:sz w:val="17"/>
        </w:rPr>
        <w:t xml:space="preserve">Quelle: EUR-Lex, abgerufen 10.07.2026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