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57 DSGVO — Aufgaben</w:t>
      </w:r>
    </w:p>
    <w:p>
      <w:r>
        <w:rPr>
          <w:color w:val="555555"/>
          <w:sz w:val="18"/>
        </w:rPr>
        <w:t xml:space="preserve">DSGVO</w:t>
      </w:r>
    </w:p>
    <w:p>
      <w:r>
        <w:rPr>
          <w:color w:val="555555"/>
          <w:sz w:val="18"/>
        </w:rPr>
        <w:t xml:space="preserve">Stand: 10.07.2026 (konsolidierte Textfassung, kein amtliches Inkrafttretensdatum)</w:t>
      </w:r>
    </w:p>
    <w:p>
      <w:r>
        <w:t xml:space="preserve">(1) Unbeschadet anderer in dieser Verordnung dargelegter Aufgaben muss jede Aufsichtsbehörde in ihrem Hoheitsgebiet</w:t>
      </w:r>
    </w:p>
    <w:p>
      <w:r>
        <w:t xml:space="preserve">a) die Anwendung dieser Verordnung überwachen und durchsetzen;</w:t>
      </w:r>
    </w:p>
    <w:p>
      <w:r>
        <w:t xml:space="preserve">b) die Öffentlichkeit für die Risiken, Vorschriften, Garantien und Rechte im Zusammenhang mit der Verarbeitung sensibilisieren und sie darüber aufklären. Besondere Beachtung finden dabei spezifische Maßnahmen für Kinder;</w:t>
      </w:r>
    </w:p>
    <w:p>
      <w:r>
        <w:t xml:space="preserve">c) im Einklang mit dem Recht des Mitgliedsstaats das nationale Parlament, die Regierung und andere Einrichtungen und Gremien über legislative und administrative Maßnahmen zum Schutz der Rechte und Freiheiten natürlicher Personen in Bezug auf die Verarbeitung beraten;</w:t>
      </w:r>
    </w:p>
    <w:p>
      <w:r>
        <w:t xml:space="preserve">d) die Verantwortlichen und die Auftragsverarbeiter für die ihnen aus dieser Verordnung entstehenden Pflichten sensibilisieren;</w:t>
      </w:r>
    </w:p>
    <w:p>
      <w:r>
        <w:t xml:space="preserve">e) auf Anfrage jeder betroffenen Person Informationen über die Ausübung ihrer Rechte aufgrund dieser Verordnung zur Verfügung stellen und gegebenenfalls zu diesem Zweck mit den Aufsichtsbehörden in anderen Mitgliedstaaten zusammenarbeiten;</w:t>
      </w:r>
    </w:p>
    <w:p>
      <w:r>
        <w:t xml:space="preserve">f) sich mit Beschwerden einer betroffenen Person oder Beschwerden einer Stelle, einer Organisation oder eines Verbandes gemäß Artikel 80 befassen, den Gegenstand der Beschwerde in angemessenem Umfang untersuchen und den Beschwerdeführer innerhalb einer angemessenen Frist über den Fortgang und das Ergebnis der Untersuchung unterrichten, insbesondere, wenn eine weitere Untersuchung oder Koordinierung mit einer anderen Aufsichtsbehörde notwendig ist;</w:t>
      </w:r>
    </w:p>
    <w:p>
      <w:r>
        <w:t xml:space="preserve">g) mit anderen Aufsichtsbehörden zusammenarbeiten, auch durch Informationsaustausch, und ihnen Amtshilfe leisten, um die einheitliche Anwendung und Durchsetzung dieser Verordnung zu gewährleisten;</w:t>
      </w:r>
    </w:p>
    <w:p>
      <w:r>
        <w:t xml:space="preserve">h) Untersuchungen über die Anwendung dieser Verordnung durchführen, auch auf der Grundlage von Informationen einer anderen Aufsichtsbehörde oder einer anderen Behörde;</w:t>
      </w:r>
    </w:p>
    <w:p>
      <w:r>
        <w:t xml:space="preserve">i) maßgebliche Entwicklungen verfolgen, soweit sie sich auf den Schutz personenbezogener Daten auswirken, insbesondere die Entwicklung der Informations- und Kommunikationstechnologie und der Geschäftspraktiken;</w:t>
      </w:r>
    </w:p>
    <w:p>
      <w:r>
        <w:t xml:space="preserve">j) Standardvertragsklauseln im Sinne des Artikels 28 Absatz 8 und des Artikels 46 Absatz 2 Buchstabe d festlegen;</w:t>
      </w:r>
    </w:p>
    <w:p>
      <w:r>
        <w:t xml:space="preserve">k) eine Liste der Verarbeitungsarten erstellen und führen, für die gemäß Artikel 35 Absatz 4 eine Datenschutz-Folgenabschätzung durchzuführen ist;</w:t>
      </w:r>
    </w:p>
    <w:p>
      <w:r>
        <w:t xml:space="preserve">l) Beratung in Bezug auf die in Artikel 36 Absatz 2 genannten Verarbeitungsvorgänge leisten;</w:t>
      </w:r>
    </w:p>
    <w:p>
      <w:r>
        <w:t xml:space="preserve">m) die Ausarbeitung von Verhaltensregeln gemäß Artikel 40 Absatz 1 fördern und zu diesen Verhaltensregeln, die ausreichende Garantien im Sinne des Artikels 40 Absatz 5 bieten müssen, Stellungnahmen abgeben und sie billigen;</w:t>
      </w:r>
    </w:p>
    <w:p>
      <w:r>
        <w:t xml:space="preserve">n) die Einführung von Datenschutzzertifizierungsmechanismen und von Datenschutzsiegeln und -prüfzeichen nach Artikel 42 Absatz 1 anregen und Zertifizierungskriterien nach Artikel 42 Absatz 5 billigen;</w:t>
      </w:r>
    </w:p>
    <w:p>
      <w:r>
        <w:t xml:space="preserve">o) gegebenenfalls die nach Artikel 42 Absatz 7 erteilten Zertifizierungen regelmäßig überprüfen;</w:t>
      </w:r>
    </w:p>
    <w:p>
      <w:r>
        <w:t xml:space="preserve">p) die Anforderungen an die Akkreditierung einer Stelle für die Überwachung der Einhaltung der Verhaltensregeln gemäß Artikel 41 und einer Zertifizierungsstelle gemäß Artikel 43 abfassen und veröffentlichen;</w:t>
      </w:r>
    </w:p>
    <w:p>
      <w:r>
        <w:t xml:space="preserve">q) die Akkreditierung einer Stelle für die Überwachung der Einhaltung der Verhaltensregeln gemäß Artikel 41 und einer Zertifizierungsstelle gemäß Artikel 43 vornehmen;</w:t>
      </w:r>
    </w:p>
    <w:p>
      <w:r>
        <w:t xml:space="preserve">r) Vertragsklauseln und Bestimmungen im Sinne des Artikels 46 Absatz 3 genehmigen;</w:t>
      </w:r>
    </w:p>
    <w:p>
      <w:r>
        <w:t xml:space="preserve">s) verbindliche interne Vorschriften gemäß Artikel 47 genehmigen;</w:t>
      </w:r>
    </w:p>
    <w:p>
      <w:r>
        <w:t xml:space="preserve">t) Beiträge zur Tätigkeit des Ausschusses leisten;</w:t>
      </w:r>
    </w:p>
    <w:p>
      <w:r>
        <w:t xml:space="preserve">u) interne Verzeichnisse über Verstöße gegen diese Verordnung und gemäß Artikel 58 Absatz 2 ergriffene Maßnahmen und</w:t>
      </w:r>
    </w:p>
    <w:p>
      <w:r>
        <w:t xml:space="preserve">v) jede sonstige Aufgabe im Zusammenhang mit dem Schutz personenbezogener Daten erfüllen.</w:t>
      </w:r>
    </w:p>
    <w:p>
      <w:r>
        <w:t xml:space="preserve">(2)</w:t>
      </w:r>
    </w:p>
    <w:p>
      <w:r>
        <w:t xml:space="preserve">(3)</w:t>
      </w:r>
    </w:p>
    <w:p>
      <w:r>
        <w:t xml:space="preserve">(4)</w:t>
      </w:r>
    </w:p>
    <w:p>
      <w:r>
        <w:rPr>
          <w:color w:val="555555"/>
          <w:sz w:val="17"/>
        </w:rPr>
        <w:t xml:space="preserve">Zitiervorschlag: Art 57 DSGVO</w:t>
      </w:r>
    </w:p>
    <w:p>
      <w:r>
        <w:rPr>
          <w:color w:val="555555"/>
          <w:sz w:val="17"/>
        </w:rPr>
        <w:t xml:space="preserve">Quelle: EUR-Lex, abgerufen 10.07.2026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Dieses Dokument: https://recht.nulegal.eu/gesetze/DSGVO/57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