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56 DSGVO — Zuständigkeit der federführenden Aufsichtsbehörde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t xml:space="preserve">(4)</w:t>
      </w:r>
    </w:p>
    <w:p>
      <w:r>
        <w:t xml:space="preserve">(5)</w:t>
      </w:r>
    </w:p>
    <w:p>
      <w:r>
        <w:t xml:space="preserve">(6)</w:t>
      </w:r>
    </w:p>
    <w:p>
      <w:r>
        <w:rPr>
          <w:color w:val="555555"/>
          <w:sz w:val="17"/>
        </w:rPr>
        <w:t xml:space="preserve">Zitiervorschlag: Art 56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https://recht.nulegal.eu/gesetze/DSGVO/56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