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54 DSGVO — Errichtung der Aufsichtsbehörde</w:t>
      </w:r>
    </w:p>
    <w:p>
      <w:r>
        <w:rPr>
          <w:color w:val="555555"/>
          <w:sz w:val="18"/>
        </w:rPr>
        <w:t xml:space="preserve">DSGVO</w:t>
      </w:r>
    </w:p>
    <w:p>
      <w:r>
        <w:rPr>
          <w:color w:val="555555"/>
          <w:sz w:val="18"/>
        </w:rPr>
        <w:t xml:space="preserve">Stand: 10.07.2026 (konsolidierte Textfassung, kein amtliches Inkrafttretensdatum)</w:t>
      </w:r>
    </w:p>
    <w:p>
      <w:r>
        <w:t xml:space="preserve">(1) Jeder Mitgliedstaat sieht durch Rechtsvorschriften Folgendes vor:</w:t>
      </w:r>
    </w:p>
    <w:p>
      <w:r>
        <w:t xml:space="preserve">a) die Errichtung jeder Aufsichtsbehörde;</w:t>
      </w:r>
    </w:p>
    <w:p>
      <w:r>
        <w:t xml:space="preserve">b) die erforderlichen Qualifikationen und sonstigen Voraussetzungen für die Ernennung zum Mitglied jeder Aufsichtsbehörde;</w:t>
      </w:r>
    </w:p>
    <w:p>
      <w:r>
        <w:t xml:space="preserve">c) die Vorschriften und Verfahren für die Ernennung des Mitglieds oder der Mitglieder jeder Aufsichtsbehörde;</w:t>
      </w:r>
    </w:p>
    <w:p>
      <w:r>
        <w:t xml:space="preserve">d) die Amtszeit des Mitglieds oder der Mitglieder jeder Aufsichtsbehörde von mindestens vier Jahren; dies gilt nicht für die erste Amtszeit nach 24. Mai 2016, die für einen Teil der Mitglieder kürzer sein kann, wenn eine zeitlich versetzte Ernennung zur Wahrung der Unabhängigkeit der Aufsichtsbehörde notwendig ist;</w:t>
      </w:r>
    </w:p>
    <w:p>
      <w:r>
        <w:t xml:space="preserve">e) die Frage, ob und — wenn ja — wie oft das Mitglied oder die Mitglieder jeder Aufsichtsbehörde wiederernannt werden können;</w:t>
      </w:r>
    </w:p>
    <w:p>
      <w:r>
        <w:t xml:space="preserve">f) die Bedingungen im Hinblick auf die Pflichten des Mitglieds oder der Mitglieder und der Bediensteten jeder Aufsichtsbehörde, die Verbote von Handlungen, beruflichen Tätigkeiten und Vergütungen während und nach der Amtszeit, die mit diesen Pflichten unvereinbar sind, und die Regeln für die Beendigung des Beschäftigungsverhältnisses.</w:t>
      </w:r>
    </w:p>
    <w:p>
      <w:r>
        <w:t xml:space="preserve">(2)</w:t>
      </w:r>
    </w:p>
    <w:p>
      <w:r>
        <w:rPr>
          <w:color w:val="555555"/>
          <w:sz w:val="17"/>
        </w:rPr>
        <w:t xml:space="preserve">Zitiervorschlag: Art 54 DSGVO</w:t>
      </w:r>
    </w:p>
    <w:p>
      <w:r>
        <w:rPr>
          <w:color w:val="555555"/>
          <w:sz w:val="17"/>
        </w:rPr>
        <w:t xml:space="preserve">Quelle: EUR-Lex, abgerufen 10.07.2026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https://recht.nulegal.eu/gesetze/DSGVO/54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