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53 DSGVO — Allgemeine Bedingungen für die Mitglieder der Aufsichtsbehörde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Die Mitgliedstaaten sehen vor, dass jedes Mitglied ihrer Aufsichtsbehörden im Wege eines transparenten Verfahrens ernannt wird, und zwar</w:t>
      </w:r>
    </w:p>
    <w:p>
      <w:r>
        <w:t xml:space="preserve">—</w:t>
      </w:r>
    </w:p>
    <w:p>
      <w:r>
        <w:t xml:space="preserve">—</w:t>
      </w:r>
    </w:p>
    <w:p>
      <w:r>
        <w:t xml:space="preserve">—</w:t>
      </w:r>
    </w:p>
    <w:p>
      <w:r>
        <w:t xml:space="preserve">—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53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