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DSCZustV — Inkrafttreten</w:t>
      </w:r>
    </w:p>
    <w:p>
      <w:r>
        <w:rPr>
          <w:color w:val="555555"/>
          <w:sz w:val="18"/>
        </w:rPr>
        <w:t xml:space="preserve">Datenschutzcockpit-Zuständigkeitsverordnung</w:t>
      </w:r>
    </w:p>
    <w:p>
      <w:r>
        <w:rPr>
          <w:color w:val="555555"/>
          <w:sz w:val="18"/>
        </w:rPr>
        <w:t xml:space="preserve">Stand: 12.07.2024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DSCZustV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https://recht.nulegal.eu/gesetze/DSCZustV/2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