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DSCZustV — Öffentliche Stelle</w:t>
      </w:r>
    </w:p>
    <w:p>
      <w:r>
        <w:rPr>
          <w:color w:val="555555"/>
          <w:sz w:val="18"/>
        </w:rPr>
        <w:t xml:space="preserve">Datenschutzcockpit-Zuständigkeitsverordnung</w:t>
      </w:r>
    </w:p>
    <w:p>
      <w:r>
        <w:rPr>
          <w:color w:val="555555"/>
          <w:sz w:val="18"/>
        </w:rPr>
        <w:t xml:space="preserve">Stand: 12.07.2024 (konsolidierte Textfassung, kein amtliches Inkrafttretensdatum)</w:t>
      </w:r>
    </w:p>
    <w:p>
      <w:r>
        <w:t xml:space="preserve">Zuständige öffentliche Stelle für die Errichtung und den Betrieb des Datenschutzcockpits nach § 10 Onlinezugangsgesetz ist das Bundesverwaltungsamt.</w:t>
      </w:r>
    </w:p>
    <w:p>
      <w:r>
        <w:rPr>
          <w:color w:val="555555"/>
          <w:sz w:val="17"/>
        </w:rPr>
        <w:t xml:space="preserve">Zitiervorschlag: § 1 DSCZustV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https://recht.nulegal.eu/gesetze/DSCZustV/1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