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80 DSA — Veröffentlichung von Beschlüssen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veröffentlicht die Beschlüsse, die sie gemäß Artikel 70 Absatz 1 und Artikel 71 Absatz 1 sowie gemäß den Artikeln 73 bis 76 erlässt. Bei dieser Veröffentlichung gibt sie die Namen der Parteien, den wesentlichen Inhalt des Beschlusses und die gegebenenfalls verhängten Sanktionen an.</w:t>
      </w:r>
    </w:p>
    <w:p>
      <w:r>
        <w:t xml:space="preserve">(2) Die Veröffentlichung trägt den Rechten und berechtigten Interessen des betreffenden Anbieters einer sehr großen Online-Plattform oder einer sehr großen Online-Suchmaschine, jeder anderen Person gemäß Artikel 67 Absatz 1 und etwaiger Dritter am Schutz ihrer vertraulichen Informationen Rechnung.</w:t>
      </w:r>
    </w:p>
    <w:p>
      <w:r>
        <w:rPr>
          <w:color w:val="555555"/>
          <w:sz w:val="17"/>
        </w:rPr>
        <w:t xml:space="preserve">Zitiervorschlag: Art 80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https://recht.nulegal.eu/gesetze/DSA/80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