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DSA — Keine allgemeine Verpflichtung zur Überwachung oder aktiven Nachforschung</w:t>
      </w:r>
    </w:p>
    <w:p>
      <w:r>
        <w:rPr>
          <w:color w:val="555555"/>
          <w:sz w:val="18"/>
        </w:rPr>
        <w:t xml:space="preserve">DSA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Anbietern von Vermittlungsdiensten wird keine allgemeine Verpflichtung auferlegt, die von ihnen übermittelten oder gespeicherten Informationen zu überwachen oder aktiv nach Umständen zu forschen, die auf eine rechtswidrige Tätigkeit hindeuten.</w:t>
      </w:r>
    </w:p>
    <w:p>
      <w:r>
        <w:rPr>
          <w:color w:val="555555"/>
          <w:sz w:val="17"/>
        </w:rPr>
        <w:t xml:space="preserve">Zitiervorschlag: Art 8 DSA</w:t>
      </w:r>
    </w:p>
    <w:p>
      <w:r>
        <w:rPr>
          <w:color w:val="555555"/>
          <w:sz w:val="17"/>
        </w:rPr>
        <w:t xml:space="preserve">Quelle: EUR-Lex, abgerufen 21.07.2026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https://recht.nulegal.eu/gesetze/DSA/8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