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74 DSA — Geldbußen</w:t>
      </w:r>
    </w:p>
    <w:p>
      <w:r>
        <w:rPr>
          <w:color w:val="555555"/>
          <w:sz w:val="18"/>
        </w:rPr>
        <w:t xml:space="preserve">DSA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In ihrem in Artikel 73 genannten Beschluss kann die Kommission gegen den betreffenden Anbieter einer sehr großen Online-Plattform oder einer sehr großen Online-Suchmaschine Geldbußen bis zu einem Höchstbetrag von 6 % seines im vorangegangenen Geschäftsjahr weltweit erzielten Gesamtjahresumsatzes verhängen, wenn sie feststellt, dass der Anbieter vorsätzlich oder fahrlässig</w:t>
      </w:r>
    </w:p>
    <w:p>
      <w:r>
        <w:t xml:space="preserve">a) gegen die einschlägigen Bestimmungen dieser Verordnung verstößt,</w:t>
      </w:r>
    </w:p>
    <w:p>
      <w:r>
        <w:t xml:space="preserve">b) einem Beschluss, mit dem einstweilige Maßnahmen gemäß Artikel 70 angeordnet werden, nicht nachkommt oder</w:t>
      </w:r>
    </w:p>
    <w:p>
      <w:r>
        <w:t xml:space="preserve">c) eine Verpflichtungszusage, die durch einen Beschluss gemäß Artikel 71 für bindend erklärt wurde, nicht einhält.</w:t>
      </w:r>
    </w:p>
    <w:p>
      <w:r>
        <w:t xml:space="preserve">(2) Die Kommission kann gegen den betreffenden Anbieter einer sehr großen Online-Plattform oder einer sehr großen Online-Suchmaschine oder eine andere natürliche oder juristische Person gemäß Artikel 67 Absatz 1 im Wege eines Beschlusses Geldbußen bis zu einem Höchstbetrag von 1 % der Gesamtjahreseinnahmen oder des weltweiten Gesamtjahresumsatzes im vorangegangenen Geschäftsjahr verhängen, wenn dieser bzw. diese vorsätzlich oder fahrlässig</w:t>
      </w:r>
    </w:p>
    <w:p>
      <w:r>
        <w:t xml:space="preserve">a) in Beantwortung eines einfachen oder im Wege eines Beschlusses ergangenen Verlangens gemäß Artikel 67 unrichtige, unvollständige oder irreführende Angaben macht,</w:t>
      </w:r>
    </w:p>
    <w:p>
      <w:r>
        <w:t xml:space="preserve">b) ein im Wege eines Beschlusses ergangenes Auskunftsverlangen nicht innerhalb der gesetzten Frist beantwortet,</w:t>
      </w:r>
    </w:p>
    <w:p>
      <w:r>
        <w:t xml:space="preserve">c) unrichtige, unvollständige oder irreführende Angaben eines Beschäftigten nicht innerhalb der von der Kommission gesetzten Frist berichtigt oder vollständige Informationen nicht erteilt oder verweigert,</w:t>
      </w:r>
    </w:p>
    <w:p>
      <w:r>
        <w:t xml:space="preserve">d) sich einer Nachprüfung gemäß Artikel 69 verweigert,</w:t>
      </w:r>
    </w:p>
    <w:p>
      <w:r>
        <w:t xml:space="preserve">e) die von der Kommission gemäß Artikel 72 erlassenen Maßnahmen nicht einhält oder</w:t>
      </w:r>
    </w:p>
    <w:p>
      <w:r>
        <w:t xml:space="preserve">f) die Bedingungen für die Einsicht in die Akten der Kommission gemäß Artikel 79 Absatz 4 nicht erfüllt.</w:t>
      </w:r>
    </w:p>
    <w:p>
      <w:r>
        <w:t xml:space="preserve">(3) Vor Erlass des Beschlusses gemäß Absatz 2 teilt die Kommission dem betreffenden Anbieter einer sehr großen Online-Plattform oder einer sehr großen Online-Suchmaschine oder einer anderen Person gemäß Artikel 67 Absatz 1 ihre vorläufige Beurteilung mit.</w:t>
      </w:r>
    </w:p>
    <w:p>
      <w:r>
        <w:t xml:space="preserve">(4) Bei der Festsetzung der Höhe der Geldbuße berücksichtigt die Kommission Art, Schwere, Dauer und Wiederholung der Zuwiderhandlung sowie bei gemäß Absatz 2 verhängten Geldbußen die im Verfahren verursachte Verzögerung.</w:t>
      </w:r>
    </w:p>
    <w:p>
      <w:r>
        <w:rPr>
          <w:color w:val="555555"/>
          <w:sz w:val="17"/>
        </w:rPr>
        <w:t xml:space="preserve">Zitiervorschlag: Art 74 DSA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https://recht.nulegal.eu/gesetze/DSA/74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