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DSA — Entwicklung von Sachkenntnis und Kapazitäten</w:t>
      </w:r>
    </w:p>
    <w:p>
      <w:r>
        <w:rPr>
          <w:color w:val="555555"/>
          <w:sz w:val="18"/>
        </w:rPr>
        <w:t xml:space="preserve">DSA</w:t>
      </w:r>
    </w:p>
    <w:p>
      <w:r>
        <w:rPr>
          <w:color w:val="555555"/>
          <w:sz w:val="18"/>
        </w:rPr>
        <w:t xml:space="preserve">Stand: 22.07.2026 (konsolidierte Textfassung, kein amtliches Inkrafttretensdatum)</w:t>
      </w:r>
    </w:p>
    <w:p>
      <w:r>
        <w:t xml:space="preserve">(1) Die Kommission entwickelt in Zusammenarbeit mit den Koordinatoren für digitale Dienste und dem Gremium Sachkenntnis und Kapazitäten der Union, gegebenenfalls auch durch die Entsendung von Personal der Mitgliedstaaten.</w:t>
      </w:r>
    </w:p>
    <w:p>
      <w:r>
        <w:t xml:space="preserve">(2) Darüber hinaus koordiniert die Kommission, in Zusammenarbeit mit den Koordinatoren für digitale Dienste und dem Gremium die Bewertung systemischer und neu aufkommender Probleme in Bezug auf sehr große Online-Plattformen oder sehr große Online-Suchmaschinen in der gesamten Union mit Blick auf Angelegenheiten, die unter diese Verordnung fallen.</w:t>
      </w:r>
    </w:p>
    <w:p>
      <w:r>
        <w:t xml:space="preserve">(3) Die Kommission kann die Koordinatoren für digitale Dienste, das Gremium und andere Organe, Einrichtungen und sonstige Stellen der Union, die über einschlägige Sachkenntnis verfügen, ersuchen, sie bei der Bewertung systemischer und neu auftretender Probleme in der gesamten Union im Rahmen dieser Verordnung zu unterstützen.</w:t>
      </w:r>
    </w:p>
    <w:p>
      <w:r>
        <w:t xml:space="preserve">(4) Die Mitgliedstaaten arbeiten mit der Kommission, insbesondere über ihre jeweiligen Koordinatoren für digitale Dienste und gegebenenfalls andere zuständige Behörden zusammen, auch indem sie ihre Sachkenntnis und Kapazitäten zur Verfügung stellen.</w:t>
      </w:r>
    </w:p>
    <w:p>
      <w:r>
        <w:rPr>
          <w:color w:val="555555"/>
          <w:sz w:val="17"/>
        </w:rPr>
        <w:t xml:space="preserve">Zitiervorschlag: Art 64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