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DSA — Aufgaben des Gremiums</w:t>
      </w:r>
    </w:p>
    <w:p>
      <w:r>
        <w:rPr>
          <w:color w:val="555555"/>
          <w:sz w:val="18"/>
        </w:rPr>
        <w:t xml:space="preserve">DSA</w:t>
      </w:r>
    </w:p>
    <w:p>
      <w:r>
        <w:rPr>
          <w:color w:val="555555"/>
          <w:sz w:val="18"/>
        </w:rPr>
        <w:t xml:space="preserve">Stand: 22.07.2026 (konsolidierte Textfassung, kein amtliches Inkrafttretensdatum)</w:t>
      </w:r>
    </w:p>
    <w:p>
      <w:r>
        <w:t xml:space="preserve">(1) Soweit dies zur Erreichung der in Artikel 61 Absatz 2 genannten Ziele erforderlich ist, nimmt das Gremium insbesondere folgende Aufgaben wahr:</w:t>
      </w:r>
    </w:p>
    <w:p>
      <w:r>
        <w:t xml:space="preserve">a) Unterstützung der Koordinierung gemeinsamer Untersuchungen;</w:t>
      </w:r>
    </w:p>
    <w:p>
      <w:r>
        <w:t xml:space="preserve">b) Unterstützung der zuständigen Behörden bei der Analyse der Berichte und Ergebnisse von Prüfungen sehr großer Online-Plattformen oder sehr großer Online-Suchmaschinen, die gemäß dieser Verordnung zu übermitteln sind;</w:t>
      </w:r>
    </w:p>
    <w:p>
      <w:r>
        <w:t xml:space="preserve">c) Abgabe von Stellungnahmen, Empfehlungen oder Ratschlägen an die Koordinatoren für digitale Dienste im Einklang mit dieser Verordnung, wobei insbesondere die Dienstleistungsfreiheit der Anbieter von Vermittlungsdiensten zu berücksichtigen ist;</w:t>
      </w:r>
    </w:p>
    <w:p>
      <w:r>
        <w:t xml:space="preserve">d) Beratung der Kommission hinsichtlich der in Artikel 66 genannten Maßnahmen und Abgabe von Stellungnahmen in Bezug auf sehr große Online-Plattformen oder sehr große Online-Suchmaschinen gemäß dieser Verordnung;</w:t>
      </w:r>
    </w:p>
    <w:p>
      <w:r>
        <w:t xml:space="preserve">e) Unterstützung und Förderung der Entwicklung und Umsetzung europäischer Normen, Leitlinien, Berichte, Vorlagen und Verhaltenskodizes in Zusammenarbeit mit den einschlägigen Interessenträgern gemäß dieser Verordnung, u. a. durch Abgabe von Stellungnahmen oder Empfehlungen zu Angelegenheiten im Zusammenhang mit Artikel 44, sowie Bestimmung neu auftretender Fragen in Bezug auf Angelegenheiten, die unter diese Verordnung fallen.</w:t>
      </w:r>
    </w:p>
    <w:p>
      <w:r>
        <w:t xml:space="preserve">(2) Die Koordinatoren für digitale Dienste und gegebenenfalls andere zuständige Behörden, die den vom Gremium an sie gerichteten Stellungnahmen, Aufforderungen oder Empfehlungen nicht folgen, geben bei der Berichterstattung gemäß dieser Verordnung oder bei der Annahme ihrer einschlägigen Beschlüsse gegebenenfalls die Gründe dafür, einschließlich einer Erläuterung zu den Untersuchungen und Maßnahmen, die sie durchgeführt haben, an.</w:t>
      </w:r>
    </w:p>
    <w:p>
      <w:r>
        <w:rPr>
          <w:color w:val="555555"/>
          <w:sz w:val="17"/>
        </w:rPr>
        <w:t xml:space="preserve">Zitiervorschlag: Art 63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