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DSA — Hosting</w:t>
      </w:r>
    </w:p>
    <w:p>
      <w:r>
        <w:rPr>
          <w:color w:val="555555"/>
          <w:sz w:val="18"/>
        </w:rPr>
        <w:t xml:space="preserve">DSA</w:t>
      </w:r>
    </w:p>
    <w:p>
      <w:r>
        <w:rPr>
          <w:color w:val="555555"/>
          <w:sz w:val="18"/>
        </w:rPr>
        <w:t xml:space="preserve">Stand: 22.07.2026 (konsolidierte Textfassung, kein amtliches Inkrafttretensdatum)</w:t>
      </w:r>
    </w:p>
    <w:p>
      <w:r>
        <w:t xml:space="preserve">(1) Bei der Durchführung eines Dienstes der Informationsgesellschaft, der in der Speicherung der von einem Nutzer bereitgestellten Informationen besteht, haftet der Diensteanbieter nicht für die im Auftrag eines Nutzers gespeicherten Informationen, sofern er</w:t>
      </w:r>
    </w:p>
    <w:p>
      <w:r>
        <w:t xml:space="preserve">a) keine tatsächliche Kenntnis von einer rechtswidrigen Tätigkeit oder rechtswidrigen Inhalten hat und sich in Bezug auf Schadenersatzansprüche auch keiner Tatsachen oder Umstände bewusst ist, aus denen eine rechtswidrige Tätigkeit oder rechtswidrige Inhalte offensichtlich hervorgeht, oder</w:t>
      </w:r>
    </w:p>
    <w:p>
      <w:r>
        <w:t xml:space="preserve">b) sobald er diese Kenntnis oder dieses Bewusstsein erlangt, zügig tätig wird, um den Zugang zu den rechtswidrigen Inhalten zu sperren oder diese zu entfernen.</w:t>
      </w:r>
    </w:p>
    <w:p>
      <w:r>
        <w:t xml:space="preserve">(2)</w:t>
      </w:r>
    </w:p>
    <w:p>
      <w:r>
        <w:t xml:space="preserve">(3)</w:t>
      </w:r>
    </w:p>
    <w:p>
      <w:r>
        <w:t xml:space="preserve">(4)</w:t>
      </w:r>
    </w:p>
    <w:p>
      <w:r>
        <w:rPr>
          <w:color w:val="555555"/>
          <w:sz w:val="17"/>
        </w:rPr>
        <w:t xml:space="preserve">Zitiervorschlag: Art 6 DSA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