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DSA — Entschädigung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Nutzer haben das Recht, im Einklang mit dem EU-Recht und nationalen Recht Schadenersatz von Anbietern von Vermittlungsdiensten für etwaige Schäden oder Verluste zu fordern, die aufgrund eines Verstoßes dieser Anbieter gegen die Verpflichtungen gemäß dieser Verordnung entstanden sind.</w:t>
      </w:r>
    </w:p>
    <w:p>
      <w:r>
        <w:rPr>
          <w:color w:val="555555"/>
          <w:sz w:val="17"/>
        </w:rPr>
        <w:t xml:space="preserve">Zitiervorschlag: Art 54 DSA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https://recht.nulegal.eu/gesetze/DSA/54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