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DSA — Anforderungen an Koordinatoren für digitale Dienste</w:t>
      </w:r>
    </w:p>
    <w:p>
      <w:r>
        <w:rPr>
          <w:color w:val="555555"/>
          <w:sz w:val="18"/>
        </w:rPr>
        <w:t xml:space="preserve">DSA</w:t>
      </w:r>
    </w:p>
    <w:p>
      <w:r>
        <w:rPr>
          <w:color w:val="555555"/>
          <w:sz w:val="18"/>
        </w:rPr>
        <w:t xml:space="preserve">Stand: 22.07.2026 (konsolidierte Textfassung, kein amtliches Inkrafttretensdatum)</w:t>
      </w:r>
    </w:p>
    <w:p>
      <w:r>
        <w:t xml:space="preserve">(1) Die Mitgliedstaaten stellen sicher, dass ihre Koordinatoren für digitale Dienste ihre Aufgaben im Rahmen dieser Verordnung unparteiisch, transparent und zeitnah erfüllen. Die Mitgliedstaaten sorgen dafür, dass ihren Koordinatoren für digitale Dienste alle erforderlichen Ressourcen zur Ausführung ihrer Aufgaben zur Verfügung stehen, einschließlich ausreichender technischer, finanzieller und personeller Ressourcen für eine angemessene Beaufsichtigung aller in ihren Zuständigkeitsbereich fallenden Anbieter von Vermittlungsdiensten. Jeder Mitgliedstaat sorgt dafür, dass sein Koordinator für digitale Dienste seinen Haushalt innerhalb dessen Gesamtobergrenzen ausreichend autonom verwalten kann, damit die Unabhängigkeit des Koordinators für digitale Dienste nicht beeinträchtigt wird.</w:t>
      </w:r>
    </w:p>
    <w:p>
      <w:r>
        <w:t xml:space="preserve">(2) Bei der Wahrnehmung ihrer Aufgaben und Befugnisse gemäß dieser Verordnung handeln die Koordinatoren für digitale Dienste völlig unabhängig. Sie arbeiten frei von äußeren Einflüssen und dürfen weder direkt noch indirekt Weisungen von anderen Behörden oder privaten Stellen einholen oder entgegennehmen.</w:t>
      </w:r>
    </w:p>
    <w:p>
      <w:r>
        <w:t xml:space="preserve">(3) Absatz 2 dieses Artikels lässt die Aufgaben der Koordinatoren für digitale Dienste innerhalb des in dieser Verordnung vorgesehenen Überwachungs- und Durchsetzungssystems und die Zusammenarbeit mit anderen zuständigen Behörden gemäß Artikel 49 Absatz 2 unberührt. Absatz 2 dieses Artikels steht der Ausübung der gerichtlichen Kontrolle nicht entgegen, und er berührt ferner nicht die angemessenen Rechenschaftspflichten in Bezug auf die allgemeinen Tätigkeiten der Koordinatoren für digitale Dienste, wie Finanzausgaben oder Berichterstattung an die nationalen Parlamente, sofern diese Pflichten die Verwirklichung der Ziele dieser Verordnung nicht untergraben.</w:t>
      </w:r>
    </w:p>
    <w:p>
      <w:r>
        <w:rPr>
          <w:color w:val="555555"/>
          <w:sz w:val="17"/>
        </w:rPr>
        <w:t xml:space="preserve">Zitiervorschlag: Art 50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https://recht.nulegal.eu/gesetze/DSA/50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