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DSA — Risikobewertung</w:t>
      </w:r>
    </w:p>
    <w:p>
      <w:r>
        <w:rPr>
          <w:color w:val="555555"/>
          <w:sz w:val="18"/>
        </w:rPr>
        <w:t xml:space="preserve">DSA</w:t>
      </w:r>
    </w:p>
    <w:p>
      <w:r>
        <w:rPr>
          <w:color w:val="555555"/>
          <w:sz w:val="18"/>
        </w:rPr>
        <w:t xml:space="preserve">Stand: 22.07.2026 (konsolidierte Textfassung, kein amtliches Inkrafttretensdatum)</w:t>
      </w:r>
    </w:p>
    <w:p>
      <w:r>
        <w:t xml:space="preserve">(1) Die Anbieter sehr großer Online-Plattformen und sehr großer Online-Suchmaschinen ermitteln, analysieren und bewerten sorgfältig alle systemischen Risiken in der Union, die sich aus der Konzeption oder dem Betrieb ihrer Dienste und seinen damit verbundenen Systemen, einschließlich algorithmischer Systeme, oder der Nutzung ihrer Dienste ergeben.</w:t>
      </w:r>
    </w:p>
    <w:p>
      <w:r>
        <w:t xml:space="preserve">Sie führen die Risikobewertungen bis zu dem in Artikel 33 Absatz 6 Unterabsatz 2 genannten Anwendungsbeginn und danach mindestens einmal jährlich, in jedem Fall aber vor der Einführung von Funktionen durch, die voraussichtlich kritische Auswirkungen auf die gemäß diesem Artikel ermittelten Risiken haben. Diese Risikobewertung erfolgt spezifisch für ihre Dienste und verhältnismäßig zu den systemischen Risiken unter Berücksichtigung ihrer Schwere und Wahrscheinlichkeit und umfasst die folgenden systemischen Risiken:</w:t>
      </w:r>
    </w:p>
    <w:p>
      <w:r>
        <w:t xml:space="preserve">a) Verbreitung rechtswidriger Inhalte über ihre Dienste;</w:t>
      </w:r>
    </w:p>
    <w:p>
      <w:r>
        <w:t xml:space="preserve">b) etwaige tatsächliche oder vorhersehbare nachteilige Auswirkungen auf die Ausübung der Grundrechte, insbesondere des in Artikel 1 der Charta verankerten Grundrechts auf Achtung der Menschenwürde, des in Artikel 7 der Charta verankerten Grundrechts auf Achtung des Privat- und Familienlebens, des in Artikel 8 der Charta verankerten Grundrechts auf Schutz personenbezogener Daten, des in Artikel 11 der Charta verankerten Grundrechts auf die Meinungs- und Informationsfreiheit, einschließlich Medienfreiheit und -pluralismus auf das in Artikel 21 der Charta verankerte Grundrecht auf Nichtdiskriminierung, die in Artikel 24 der Charta verankerten Rechte des Kindes und den in Artikel 38 der Charta verankerten umfangreichen Verbraucherschutz;</w:t>
      </w:r>
    </w:p>
    <w:p>
      <w:r>
        <w:t xml:space="preserve">c) alle tatsächlichen oder absehbaren nachteiligen Auswirkungen auf die gesellschaftliche Debatte und auf Wahlprozesse und die öffentliche Sicherheit;</w:t>
      </w:r>
    </w:p>
    <w:p>
      <w:r>
        <w:t xml:space="preserve">d) alle tatsächlichen oder absehbaren nachteiligen Auswirkungen in Bezug auf geschlechtsspezifische Gewalt, den Schutz der öffentlichen Gesundheit und von Minderjährigen sowie schwerwiegende nachteilige Folgen für das körperliche und geistige Wohlbefinden einer Person.</w:t>
      </w:r>
    </w:p>
    <w:p>
      <w:r>
        <w:t xml:space="preserve">(2) Bei der Durchführung der Risikobewertung berücksichtigen die Anbieter sehr großer Online-Plattformen und sehr großer Online-Suchmaschinen insbesondere, ob und wie die folgenden Faktoren die in Absatz 1 genannten systemischen Risiken beeinflussen:</w:t>
      </w:r>
    </w:p>
    <w:p>
      <w:r>
        <w:t xml:space="preserve">a) die Gestaltung ihrer Empfehlungssysteme und anderer relevanter algorithmischer Systeme;</w:t>
      </w:r>
    </w:p>
    <w:p>
      <w:r>
        <w:t xml:space="preserve">b) ihre Systeme zur Moderation von Inhalten;</w:t>
      </w:r>
    </w:p>
    <w:p>
      <w:r>
        <w:t xml:space="preserve">c) die anwendbaren allgemeinen Geschäftsbedingungen und ihre Durchsetzung;</w:t>
      </w:r>
    </w:p>
    <w:p>
      <w:r>
        <w:t xml:space="preserve">d) Systeme zur Auswahl und Anzeige von Werbung;</w:t>
      </w:r>
    </w:p>
    <w:p>
      <w:r>
        <w:t xml:space="preserve">e) die datenbezogene Praxis des Anbieters.</w:t>
      </w:r>
    </w:p>
    <w:p>
      <w:r>
        <w:t xml:space="preserve">Bei den Bewertungen wird auch analysiert, ob und wie die Risiken gemäß Absatz 1 durch vorsätzliche Manipulation ihres Dienstes, auch durch unauthentische Verwendung oder automatisierte Ausnutzung des Dienstes, sowie durch die Verstärkung und die Möglichkeit der raschen und weiten Verbreitung von rechtswidrigen Inhalten und von Informationen, die mit ihren allgemeinen Geschäftsbedingungen unvereinbar sind, beeinflusst werden.</w:t>
      </w:r>
    </w:p>
    <w:p>
      <w:r>
        <w:t xml:space="preserve">Bei der Bewertung werden spezifische regionale oder sprachliche Aspekte auch dann berücksichtigt, wenn sie für einen Mitgliedstaat spezifisch sind.</w:t>
      </w:r>
    </w:p>
    <w:p>
      <w:r>
        <w:t xml:space="preserve">(3) Die Anbieter sehr großer Online-Plattformen und sehr großer Online-Suchmaschinen bewahren die entsprechenden Dokumente der Risikobewertungen mindestens drei Jahre nach Durchführung der Risikobewertungen auf und übermitteln sie der Kommission und dem Koordinator für digitale Dienste am Niederlassungsort bei Bedarf.</w:t>
      </w:r>
    </w:p>
    <w:p>
      <w:r>
        <w:rPr>
          <w:color w:val="555555"/>
          <w:sz w:val="17"/>
        </w:rPr>
        <w:t xml:space="preserve">Zitiervorschlag: Art 34 DSA</w:t>
      </w:r>
    </w:p>
    <w:p>
      <w:r>
        <w:rPr>
          <w:color w:val="555555"/>
          <w:sz w:val="17"/>
        </w:rPr>
        <w:t xml:space="preserve">Quelle: EUR-Lex, abgerufen 25.08.2026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https://recht.nulegal.eu/gesetze/DSA/34</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