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DSA — Maßnahmen und Schutz vor missbräuchlicher Verwendung</w:t>
      </w:r>
    </w:p>
    <w:p>
      <w:r>
        <w:rPr>
          <w:color w:val="555555"/>
          <w:sz w:val="18"/>
        </w:rPr>
        <w:t xml:space="preserve">DSA</w:t>
      </w:r>
    </w:p>
    <w:p>
      <w:r>
        <w:rPr>
          <w:color w:val="555555"/>
          <w:sz w:val="18"/>
        </w:rPr>
        <w:t xml:space="preserve">Stand: 22.07.2026 (konsolidierte Textfassung, kein amtliches Inkrafttretensdatum)</w:t>
      </w:r>
    </w:p>
    <w:p>
      <w:r>
        <w:t xml:space="preserve">(1) Die Anbieter von Online-Plattformen setzen die Erbringung ihrer Dienste für Nutzer, die häufig und offensichtlich rechtswidrige Inhalte bereitstellen, für einen angemessenen Zeitraum nach vorheriger Warnung aus.</w:t>
      </w:r>
    </w:p>
    <w:p>
      <w:r>
        <w:t xml:space="preserve">(2) Die Anbieter von Online-Plattformen setzen die Bearbeitung von Meldungen und Beschwerden, die über die in den Artikeln 16 und 20 genannten Melde- und Abhilfeverfahren bzw. interne Beschwerdemanagementsysteme von Personen oder Stellen oder von Beschwerdeführern eingehen, die häufig offensichtlich unbegründete Meldungen oder Beschwerden einreichen, für einen angemessenen Zeitraum nach vorheriger Warnung aus.</w:t>
      </w:r>
    </w:p>
    <w:p>
      <w:r>
        <w:t xml:space="preserve">(3) Bei der Entscheidung über die Aussetzung bewerten die Anbieter von Online-Plattformen von Fall zu Fall zeitnah, sorgfältig und in objektiver Weise, ob der Nutzer, die Person, die Einrichtung oder der Beschwerdeführer an einer in den Absätzen 1 und 2 genannten missbräuchlichen Verwendung beteiligt ist, wobei sie alle einschlägigen Tatsachen und Umstände berücksichtigen, die aus den dem Anbieter von Online-Plattformen vorliegenden Informationen ersichtlich sind. Zu solchen Umständen gehören zumindest:</w:t>
      </w:r>
    </w:p>
    <w:p>
      <w:r>
        <w:t xml:space="preserve">a) die absolute Anzahl der offensichtlich rechtswidrigen Inhalte oder der offensichtlich unbegründeten Meldungen oder Beschwerden, die innerhalb eines bestimmten Zeitraums bereitgestellt bzw. eingereicht wurden;</w:t>
      </w:r>
    </w:p>
    <w:p>
      <w:r>
        <w:t xml:space="preserve">b) deren relativer Anteil an der Gesamtzahl der in einem bestimmten Zeitraum bereitgestellten Einzelinformationen oder innerhalb eines bestimmten Zeitraums gemachten Meldungen;</w:t>
      </w:r>
    </w:p>
    <w:p>
      <w:r>
        <w:t xml:space="preserve">c) die Schwere der Fälle der missbräuchlichen Verwendung, einschließlich der Art der rechtswidrigen Inhalte, und deren Folgen;</w:t>
      </w:r>
    </w:p>
    <w:p>
      <w:r>
        <w:t xml:space="preserve">d) die von dem Nutzer, der Person, der Einrichtung oder dem Beschwerdeführer verfolgten Absichten, sofern diese Absichten ermittelt werden können.</w:t>
      </w:r>
    </w:p>
    <w:p>
      <w:r>
        <w:t xml:space="preserve">(4) Die Anbieter von Online-Plattformen legen in ihren allgemeinen Geschäftsbedingungen klar und ausführlich ihre Regeln für den Umgang mit der in den Absätzen 1 und 2 des vorliegenden Artikels genannten missbräuchlichen Verwendung dar und nennen Beispiele für Tatsachen und Umstände, die sie bei der Beurteilung, ob ein bestimmtes Verhalten eine missbräuchliche Verwendung darstellt, berücksichtigen, und für die Dauer der Aussetzung.</w:t>
      </w:r>
    </w:p>
    <w:p>
      <w:r>
        <w:rPr>
          <w:color w:val="555555"/>
          <w:sz w:val="17"/>
        </w:rPr>
        <w:t xml:space="preserve">Zitiervorschlag: Art 23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https://recht.nulegal.eu/gesetze/DSA/23</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