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DSA — Vertrauenswürdige Hinweisgeber</w:t>
      </w:r>
    </w:p>
    <w:p>
      <w:r>
        <w:rPr>
          <w:color w:val="555555"/>
          <w:sz w:val="18"/>
        </w:rPr>
        <w:t xml:space="preserve">DSA</w:t>
      </w:r>
    </w:p>
    <w:p>
      <w:r>
        <w:rPr>
          <w:color w:val="555555"/>
          <w:sz w:val="18"/>
        </w:rPr>
        <w:t xml:space="preserve">Stand: 22.07.2026 (konsolidierte Textfassung, kein amtliches Inkrafttretensdatum)</w:t>
      </w:r>
    </w:p>
    <w:p>
      <w:r>
        <w:t xml:space="preserve">(1) Die Anbieter von Online-Plattformen ergreifen die erforderlichen technischen und organisatorischen Maßnahmen, damit Meldungen, die von in ihrem ausgewiesenen Fachgebiet tätigen vertrauenswürdigen Hinweisgebern über die in Artikel 16 genannten Mechanismen übermittelt werden, vorrangig behandelt und unverzüglich bearbeitet und einer Entscheidung zugeführt werden.</w:t>
      </w:r>
    </w:p>
    <w:p>
      <w:r>
        <w:t xml:space="preserve">(2) Der Status des vertrauenswürdigen Hinweisgebers nach dieser Verordnung wird auf Antrag einer Stelle vom Koordinator für digitale Dienste des Mitgliedstaats, in dem der Antragsteller niedergelassen ist, einem Antragsteller zuerkannt, der nachgewiesen hat, dass er alle folgenden Bedingungen erfüllt:</w:t>
      </w:r>
    </w:p>
    <w:p>
      <w:r>
        <w:t xml:space="preserve">a) die Stelle hat besondere Sachkenntnis und Kompetenz in Bezug auf die Erkennung, Feststellung und Meldung rechtswidriger Inhalte;</w:t>
      </w:r>
    </w:p>
    <w:p>
      <w:r>
        <w:t xml:space="preserve">b) sie ist unabhängig von jeglichen Anbietern von Online-Plattformen;</w:t>
      </w:r>
    </w:p>
    <w:p>
      <w:r>
        <w:t xml:space="preserve">c) sie übt ihre Tätigkeiten zur Übermittlung von Meldungen sorgfältig, genau und objektiv aus.</w:t>
      </w:r>
    </w:p>
    <w:p>
      <w:r>
        <w:t xml:space="preserve">(3) Vertrauenswürdige Hinweisgeber veröffentlichen mindestens einmal jährlich leicht verständliche und ausführliche Berichte über die während des betreffenden Zeitraums gemäß Artikel 16 eingereichten Meldungen. In dem Bericht wird mindestens die Anzahl der Meldungen nach folgenden Kategorien aufgeführt:</w:t>
      </w:r>
    </w:p>
    <w:p>
      <w:r>
        <w:t xml:space="preserve">a) Identität des Hostingdiensteanbieters,</w:t>
      </w:r>
    </w:p>
    <w:p>
      <w:r>
        <w:t xml:space="preserve">b) Art der gemeldeten mutmaßlich rechtswidrigen Inhalte,</w:t>
      </w:r>
    </w:p>
    <w:p>
      <w:r>
        <w:t xml:space="preserve">c) vom Anbieter ergriffene Maßnahmen.</w:t>
      </w:r>
    </w:p>
    <w:p>
      <w:r>
        <w:t xml:space="preserve">Diese Berichte enthalten eine Erläuterung der Verfahren, mit denen sichergestellt wird, dass der vertrauenswürdige Hinweisgeber seine Unabhängigkeit bewahrt.</w:t>
      </w:r>
    </w:p>
    <w:p>
      <w:r>
        <w:t xml:space="preserve">Vertrauenswürdige Hinweisgeber übermitteln dem Koordinator für digitale Dienste diese Berichte und machen sie öffentlich zugänglich. Die Informationen in diesen Berichten dürfen keine personenbezogenen Daten enthalten.</w:t>
      </w:r>
    </w:p>
    <w:p>
      <w:r>
        <w:t xml:space="preserve">(4) Die Koordinatoren für digitale Dienste teilen der Kommission und dem Gremium die Namen, Anschriften und E-Mail-Adressen der Stellen mit, denen sie den Status des vertrauenswürdigen Hinweisgebers nach Absatz 2 zuerkannt haben bzw. deren Status als vertrauenswürdige Hinweisgeber sie im Einklang mit Absatz 6 aufgehoben oder im Einklang mit Absatz 7 aberkannt haben.</w:t>
      </w:r>
    </w:p>
    <w:p>
      <w:r>
        <w:t xml:space="preserve">(5) Die Kommission veröffentlicht die in Absatz 4 genannten Angaben in einem leicht zugänglichen und maschinenlesbaren Format in einer öffentlich zugänglichen Datenbank und hält diese auf dem neuesten Stand.</w:t>
      </w:r>
    </w:p>
    <w:p>
      <w:r>
        <w:t xml:space="preserve">(6) Hat ein Anbieter von Online-Plattformen Informationen, aus denen hervorgeht, dass ein vertrauenswürdiger Hinweisgeber über die in Artikel 16 genannten Mechanismen eine erhebliche Anzahl nicht hinreichend präziser, ungenauer oder unzureichend begründeter Meldungen übermittelt hat, was auch Informationen einschließt, die im Zusammenhang mit der Bearbeitung von Beschwerden über die in Artikel 20 Absatz 4 genannten internen Beschwerdemanagementsysteme erfasst wurden, so übermittelt er dem Koordinator für digitale Dienste, der der betreffenden Stelle den Status des vertrauenswürdigen Hinweisgebers zuerkannt hat, diese Informationen zusammen mit den nötigen Erläuterungen und Nachweisen. Bei Erhalt der Information des Anbieters von Online-Plattformen und in dem Fall, dass der Koordinator für digitale Dienste der Ansicht ist, dass es berechtigte Gründe für die Einleitung einer Untersuchung gibt, wird der Status des vertrauenswürdigen Hinweisgebers für den Zeitraum der Untersuchung aufgehoben. Diese Untersuchung wird unverzüglich durchgeführt.</w:t>
      </w:r>
    </w:p>
    <w:p>
      <w:r>
        <w:t xml:space="preserve">(7) Der Koordinator für digitale Dienste, der einer Stelle den Status des vertrauenswürdigen Hinweisgebers zuerkannt hat, widerruft diesen Status, wenn er infolge einer Untersuchung, die er auf eigene Initiative oder aufgrund von Informationen durchführt, die er von Dritten erhalten hat, auch der von einem Anbieter von Online-Plattformen nach Absatz 6 vorgelegten Informationen, feststellt, dass die betreffende Stelle die in Absatz 2 genannten Bedingungen nicht mehr erfüllt. Bevor er diesen Status widerruft, gibt der Koordinator für digitale Dienste der Stelle Gelegenheit, sich zu den Ergebnissen seiner Untersuchung und zu dem beabsichtigten Widerruf des Status der Stelle als vertrauenswürdiger Hinweisgeber zu äußern.</w:t>
      </w:r>
    </w:p>
    <w:p>
      <w:r>
        <w:t xml:space="preserve">(8) Die Kommission gibt nach Anhörung des Gremiums, soweit erforderlich, Leitlinien heraus, um die Anbieter von Online-Plattformen und die Koordinatoren für digitale Dienste bei der Anwendung der Absätze 2, 6 und 7 zu unterstützen.</w:t>
      </w:r>
    </w:p>
    <w:p>
      <w:r>
        <w:rPr>
          <w:color w:val="555555"/>
          <w:sz w:val="17"/>
        </w:rPr>
        <w:t xml:space="preserve">Zitiervorschlag: Art 22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