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DSA — Gesetzlicher Vertreter</w:t>
      </w:r>
    </w:p>
    <w:p>
      <w:r>
        <w:rPr>
          <w:color w:val="555555"/>
          <w:sz w:val="18"/>
        </w:rPr>
        <w:t xml:space="preserve">DSA</w:t>
      </w:r>
    </w:p>
    <w:p>
      <w:r>
        <w:rPr>
          <w:color w:val="555555"/>
          <w:sz w:val="18"/>
        </w:rPr>
        <w:t xml:space="preserve">Stand: 22.07.2026 (konsolidierte Textfassung, kein amtliches Inkrafttretensdatum)</w:t>
      </w:r>
    </w:p>
    <w:p>
      <w:r>
        <w:t xml:space="preserve">(1) Die Anbieter von Vermittlungsdiensten, die keine Niederlassung in der Union haben, aber Dienstleistungen in der Union anbieten, benennen schriftlich eine juristische oder natürliche Person, die in einem der Mitgliedstaaten, in denen sie ihre Dienste anbieten, als ihr gesetzlicher Vertreter fungiert.</w:t>
      </w:r>
    </w:p>
    <w:p>
      <w:r>
        <w:t xml:space="preserve">(2) Die Anbieter von Vermittlungsdiensten bevollmächtigen ihre gesetzlichen Vertreter, sodass diese zusätzlich oder anstelle der Diensteanbieter von den zuständigen Behörden der Mitgliedstaaten, der Kommission und dem Gremium zu allen Fragen in Anspruch genommen werden können, die für die Entgegennahme, Einhaltung und Durchsetzung von Beschlüssen im Zusammenhang mit dieser Verordnung erforderlich sind. Die Anbieter von Vermittlungsdiensten statten ihren gesetzlichen Vertreter mit den notwendigen Befugnissen und hinreichenden Ressourcen aus, damit er wirksam und zeitnah mit den zuständigen Behörden der Mitgliedstaaten, der Kommission und dem Gremium zusammenarbeiten und den Beschlüssen nachkommen kann.</w:t>
      </w:r>
    </w:p>
    <w:p>
      <w:r>
        <w:t xml:space="preserve">(3) Es ist möglich, den benannten gesetzlichen Vertreter für Verstöße gegen Pflichten aus dieser Verordnung haftbar zu machen; die Haftung und die rechtlichen Schritte, die gegen den Anbieter von Vermittlungsdiensten eingeleitet werden können, bleiben hiervon unberührt.</w:t>
      </w:r>
    </w:p>
    <w:p>
      <w:r>
        <w:t xml:space="preserve">(4) Die Anbieter von Vermittlungsdiensten melden dem Koordinator für digitale Dienste in dem Mitgliedstaat, in dem ihr gesetzlicher Vertreter ansässig oder niedergelassen ist, den Namen, die Postanschrift, die E-Mail-Adresse und die Telefonnummer ihres gesetzlichen Vertreters. Sie sorgen dafür, dass diese Angaben öffentlich verfügbar, leicht zugänglich, richtig und stets aktuell sind.</w:t>
      </w:r>
    </w:p>
    <w:p>
      <w:r>
        <w:t xml:space="preserve">(5) Die Benennung eines gesetzlichen Vertreters in der Union gemäß Absatz 1 gilt nicht als Niederlassung in der Union.</w:t>
      </w:r>
    </w:p>
    <w:p>
      <w:r>
        <w:rPr>
          <w:color w:val="555555"/>
          <w:sz w:val="17"/>
        </w:rPr>
        <w:t xml:space="preserve">Zitiervorschlag: Art 13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https://recht.nulegal.eu/gesetze/DSA/13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