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DSA — Gegenstand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Ziel dieser Verordnung ist es, durch die Festlegung harmonisierter Vorschriften für ein sicheres, vorhersehbares und vertrauenswürdiges Online-Umfeld, in dem Innovationen gefördert und die in der Charta verankerten Grundrechte, darunter der Grundsatz des Verbraucherschutzes, wirksam geschützt werden, einen Beitrag zum reibungslosen Funktionieren des Binnenmarkts für Vermittlungsdienste zu leisten.</w:t>
      </w:r>
    </w:p>
    <w:p>
      <w:r>
        <w:t xml:space="preserve">(2) In dieser Verordnung werden harmonisierte Vorschriften für die Erbringung von Vermittlungsdiensten im Binnenmarkt festgelegt. Insbesondere wird Folgendes festgelegt:</w:t>
      </w:r>
    </w:p>
    <w:p>
      <w:r>
        <w:t xml:space="preserve">a) ein Rahmen für die bedingte Haftungsbefreiung der Anbieter von Vermittlungsdiensten;</w:t>
      </w:r>
    </w:p>
    <w:p>
      <w:r>
        <w:t xml:space="preserve">b) Vorschriften über besondere Sorgfaltspflichten, die auf bestimmte Kategorien von Anbietern von Vermittlungsdiensten zugeschnitten sind;</w:t>
      </w:r>
    </w:p>
    <w:p>
      <w:r>
        <w:t xml:space="preserve">c) Vorschriften über die Durchführung und Durchsetzung dieser Verordnung, einschließlich der Zusammenarbeit und Koordinierung zwischen den zuständigen Behörden.</w:t>
      </w:r>
    </w:p>
    <w:p>
      <w:r>
        <w:rPr>
          <w:color w:val="555555"/>
          <w:sz w:val="17"/>
        </w:rPr>
        <w:t xml:space="preserve">Zitiervorschlag: Art 1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