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76a DRiG — Teilzeitbeschäftigung</w:t>
      </w:r>
    </w:p>
    <w:p>
      <w:r>
        <w:rPr>
          <w:color w:val="555555"/>
          <w:sz w:val="18"/>
        </w:rPr>
        <w:t xml:space="preserve">Deutsches Richtergesetz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Teilzeitbeschäftigung ist zu ermöglichen.</w:t>
      </w:r>
    </w:p>
    <w:p>
      <w:r>
        <w:rPr>
          <w:color w:val="555555"/>
          <w:sz w:val="17"/>
        </w:rPr>
        <w:t xml:space="preserve">Zitiervorschlag: § 76a DRiG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https://recht.nulegal.eu/gesetze/DRiG/76a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