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48c DRiG — Teilzeitbeschäftigung</w:t>
      </w:r>
    </w:p>
    <w:p>
      <w:r>
        <w:rPr>
          <w:color w:val="555555"/>
          <w:sz w:val="18"/>
        </w:rPr>
        <w:t xml:space="preserve">Deutsches Richtergesetz</w:t>
      </w:r>
    </w:p>
    <w:p>
      <w:r>
        <w:rPr>
          <w:color w:val="555555"/>
          <w:sz w:val="18"/>
        </w:rPr>
        <w:t xml:space="preserve">Stand: 01.08.2021 (konsolidierte Textfassung, kein amtliches Inkrafttretensdatum)</w:t>
      </w:r>
    </w:p>
    <w:p>
      <w:r>
        <w:t xml:space="preserve">Einem Richter ist nach einer Teilzeitbeschäftigung von mindestens fünfzehn Jahren und nach Vollendung des fünfzigsten Lebensjahres auf Antrag Teilzeitbeschäftigung bis auf drei Viertel des regelmäßigen Dienstes zu bewilligen, wenn die Voraussetzungen des § 48a Abs. 1 nicht vorliegen und es dem Richter nicht mehr zuzumuten ist, zur Vollzeitbeschäftigung zurückzukehren.</w:t>
      </w:r>
    </w:p>
    <w:p>
      <w:r>
        <w:rPr>
          <w:color w:val="555555"/>
          <w:sz w:val="17"/>
        </w:rPr>
        <w:t xml:space="preserve">Zitiervorschlag: § 48c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https://recht.nulegal.eu/gesetze/DRiG/48c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