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DRiG — Unvereinbare Aufgaben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Ein Richter darf Aufgaben der rechtsprechenden Gewalt und Aufgaben der gesetzgebenden oder der vollziehenden Gewalt nicht zugleich wahrnehmen.</w:t>
      </w:r>
    </w:p>
    <w:p>
      <w:r>
        <w:t xml:space="preserve">(2) Außer Aufgaben der rechtsprechenden Gewalt darf ein Richter jedoch wahrnehmen</w:t>
      </w:r>
    </w:p>
    <w:p>
      <w:pPr>
        <w:ind w:left="420"/>
      </w:pPr>
      <w:r>
        <w:t xml:space="preserve">1. Aufgaben der Gerichtsverwaltung,</w:t>
      </w:r>
    </w:p>
    <w:p>
      <w:pPr>
        <w:ind w:left="420"/>
      </w:pPr>
      <w:r>
        <w:t xml:space="preserve">2. andere Aufgaben, die auf Grund eines Gesetzes Gerichten oder Richtern zugewiesen sind,</w:t>
      </w:r>
    </w:p>
    <w:p>
      <w:pPr>
        <w:ind w:left="420"/>
      </w:pPr>
      <w:r>
        <w:t xml:space="preserve">3. Aufgaben der Forschung und Lehre an einer wissenschaftlichen Hochschule, öffentlichen Unterrichtsanstalt oder amtlichen Unterrichtseinrichtung,</w:t>
      </w:r>
    </w:p>
    <w:p>
      <w:pPr>
        <w:ind w:left="420"/>
      </w:pPr>
      <w:r>
        <w:t xml:space="preserve">4. Prüfungsangelegenheiten,</w:t>
      </w:r>
    </w:p>
    <w:p>
      <w:pPr>
        <w:ind w:left="420"/>
      </w:pPr>
      <w:r>
        <w:t xml:space="preserve">5. den Vorsitz in Einigungsstellen im Sinne des § 73 Absatz 2 Satz 1 des Bundespersonalvertretungsgesetzes vom 9. Juni 2021 (BGBl. I S. 1614).</w:t>
      </w:r>
    </w:p>
    <w:p>
      <w:r>
        <w:rPr>
          <w:color w:val="555555"/>
          <w:sz w:val="17"/>
        </w:rPr>
        <w:t xml:space="preserve">Zitiervorschlag: § 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