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DRiG — Dienstherr</w:t>
      </w:r>
    </w:p>
    <w:p>
      <w:r>
        <w:rPr>
          <w:color w:val="555555"/>
          <w:sz w:val="18"/>
        </w:rPr>
        <w:t xml:space="preserve">Deutsches Richtergesetz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Die Richter stehen im Dienst des Bundes oder eines Landes.</w:t>
      </w:r>
    </w:p>
    <w:p>
      <w:r>
        <w:rPr>
          <w:color w:val="555555"/>
          <w:sz w:val="17"/>
        </w:rPr>
        <w:t xml:space="preserve">Zitiervorschlag: § 3 DRiG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https://recht.nulegal.eu/gesetze/DRiG/3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