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DRiG — Besetzung der Gerichte mit Richtern auf Lebenszeit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Als Richter dürfen bei einem Gericht nur Richter auf Lebenszeit tätig werden, soweit nicht ein Bundesgesetz etwas anderes bestimmt.</w:t>
      </w:r>
    </w:p>
    <w:p>
      <w:r>
        <w:t xml:space="preserve">(2) Vorsitzender eines Gerichts darf nur ein Richter sein. Wird ein Gericht in einer Besetzung mit mehreren Richtern tätig, so muß ein Richter auf Lebenszeit den Vorsitz führen.</w:t>
      </w:r>
    </w:p>
    <w:p>
      <w:r>
        <w:rPr>
          <w:color w:val="555555"/>
          <w:sz w:val="17"/>
        </w:rPr>
        <w:t xml:space="preserve">Zitiervorschlag: § 28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