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DRPlStV (Bayern) — Verwaltung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Regionalverband bestellt einen Verbandsdirektor, der den Verbandsvorsitzenden, ausgenommen im Vorsitz der Verbandsversammlung und ihrer Ausschüsse, ständig vertritt. Der Verbandsdirektor ist Beamter auf Zeit; seine Amtszeit wird in der Verbandssatzung bestimmt.</w:t>
      </w:r>
    </w:p>
    <w:p>
      <w:r>
        <w:t xml:space="preserve">(2) Ein Bediensteter des Verbands ist für den Verhinderungsfall zum Stellvertreter des Verbandsdirektors zu bestellen.</w:t>
      </w:r>
    </w:p>
    <w:p>
      <w:r>
        <w:rPr>
          <w:color w:val="555555"/>
          <w:sz w:val="17"/>
        </w:rPr>
        <w:t xml:space="preserve">Zitiervorschlag: Art 13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