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DRKG 2008 — Rechtsstellung</w:t>
      </w:r>
    </w:p>
    <w:p>
      <w:r>
        <w:rPr>
          <w:color w:val="555555"/>
          <w:sz w:val="18"/>
        </w:rPr>
        <w:t xml:space="preserve">DRK-Gesetz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Johanniter-Unfall-Hilfe e. V. und der Malteser Hilfsdienst e. V. sind freiwillige Hilfsgesellschaften im Sinne des Artikels 26 des I. Genfer Abkommens.</w:t>
      </w:r>
    </w:p>
    <w:p>
      <w:r>
        <w:rPr>
          <w:color w:val="555555"/>
          <w:sz w:val="17"/>
        </w:rPr>
        <w:t xml:space="preserve">Zitiervorschlag: § 4 DRKG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https://recht.nulegal.eu/gesetze/DRKG%202008/4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