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DPMAVwKostV 2006 — Vorauszahlung, Zahlungsfristen, Zurückbehaltungsrecht</w:t>
      </w:r>
    </w:p>
    <w:p>
      <w:r>
        <w:rPr>
          <w:color w:val="555555"/>
          <w:sz w:val="18"/>
        </w:rPr>
        <w:t xml:space="preserve">DPMA-Verwaltungskostenverordnung</w:t>
      </w:r>
    </w:p>
    <w:p>
      <w:r>
        <w:rPr>
          <w:color w:val="555555"/>
          <w:sz w:val="18"/>
        </w:rPr>
        <w:t xml:space="preserve">Stand: 10.06.2019 (konsolidierte Textfassung, kein amtliches Inkrafttretensdatum)</w:t>
      </w:r>
    </w:p>
    <w:p>
      <w:r>
        <w:t xml:space="preserve">(1) Das Deutsche Patent- und Markenamt kann die Zahlung eines Kostenvorschusses verlangen und die Vornahme der Amtshandlung von der Zahlung oder Sicherstellung des Vorschusses abhängig machen. Bei Verrichtungen von Amts wegen kann ein Vorschuss nur zur Deckung der Auslagen erhoben werden.</w:t>
      </w:r>
    </w:p>
    <w:p>
      <w:r>
        <w:t xml:space="preserve">(2) Für die Bestimmung der Zahlungsfristen gilt § 18 der DPMA-Verordnung entsprechend.</w:t>
      </w:r>
    </w:p>
    <w:p>
      <w:r>
        <w:t xml:space="preserve">(3) Bescheinigungen, Ausfertigungen, Ablichtungen und Ausdrucke sowie vom Antragsteller anlässlich der Amtshandlung eingereichte Unterlagen können zurückbehalten werden, bis die in der Angelegenheit erwachsenen Kosten bezahlt sind. Von der Zurückbehaltung ist abzusehen,</w:t>
      </w:r>
    </w:p>
    <w:p>
      <w:pPr>
        <w:ind w:left="420"/>
      </w:pPr>
      <w:r>
        <w:t xml:space="preserve">1. wenn der Eingang der Kosten mit Sicherheit zu erwarten ist,</w:t>
      </w:r>
    </w:p>
    <w:p>
      <w:pPr>
        <w:ind w:left="420"/>
      </w:pPr>
      <w:r>
        <w:t xml:space="preserve">2. wenn glaubhaft gemacht wird, dass die Verzögerung der Herausgabe einem Beteiligten einen nicht oder nur schwer zu ersetzenden Schaden bringen würde, und nicht anzunehmen ist, dass sich der Schuldner seiner Pflicht zur Zahlung der Kosten entziehen wird, oder</w:t>
      </w:r>
    </w:p>
    <w:p>
      <w:pPr>
        <w:ind w:left="420"/>
      </w:pPr>
      <w:r>
        <w:t xml:space="preserve">3. wenn es sich um Unterlagen eines Dritten handelt, demgegenüber die Zurückbehaltung eine unbillige Härte wäre.</w:t>
      </w:r>
    </w:p>
    <w:p>
      <w:r>
        <w:rPr>
          <w:color w:val="555555"/>
          <w:sz w:val="17"/>
        </w:rPr>
        <w:t xml:space="preserve">Zitiervorschlag: § 7 DPMAVwKostV 2006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https://recht.nulegal.eu/gesetze/DPMAVwKostV%202006/7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