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DPMAVwKostV 2006 — Kostenbefreiung</w:t>
      </w:r>
    </w:p>
    <w:p>
      <w:r>
        <w:rPr>
          <w:color w:val="555555"/>
          <w:sz w:val="18"/>
        </w:rPr>
        <w:t xml:space="preserve">DPMA-Verwaltungskostenverordnung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Von der Zahlung der Kosten sind befreit</w:t>
      </w:r>
    </w:p>
    <w:p>
      <w:pPr>
        <w:ind w:left="420"/>
      </w:pPr>
      <w:r>
        <w:t xml:space="preserve">1. die Bundesrepublik Deutschland und die bundesunmittelbaren juristischen Personen des öffentlichen Rechts, deren Ausgaben ganz oder teilweise aufgrund gesetzlicher Verpflichtung aus dem Haushalt des Bundes getragen werden;</w:t>
      </w:r>
    </w:p>
    <w:p>
      <w:pPr>
        <w:ind w:left="420"/>
      </w:pPr>
      <w:r>
        <w:t xml:space="preserve">2. die Länder und die juristischen Personen des öffentlichen Rechts, die nach den Haushaltsplänen eines Landes für Rechnung eines Landes verwaltet werden;</w:t>
      </w:r>
    </w:p>
    <w:p>
      <w:pPr>
        <w:ind w:left="420"/>
      </w:pPr>
      <w:r>
        <w:t xml:space="preserve">3. die Gemeinden und Gemeindeverbände, soweit die Amtshandlungen nicht ihre wirtschaftlichen Unternehmen betreffen;</w:t>
      </w:r>
    </w:p>
    <w:p>
      <w:pPr>
        <w:ind w:left="420"/>
      </w:pPr>
      <w:r>
        <w:t xml:space="preserve">4. die Weltorganisation für geistiges Eigentum nach Maßgabe von Verwaltungsvereinbarungen des Bundesministeriums der Justiz und für Verbraucherschutz im Rahmen der internationalen Zusammenarbeit auf dem Gebiet des gewerblichen Rechtsschutzes.</w:t>
      </w:r>
    </w:p>
    <w:p>
      <w:r>
        <w:t xml:space="preserve">(2) Die Befreiung tritt nicht ein, soweit die in Absatz 1 Nr. 1 bis 3 Genannten berechtigt sind, die Kosten Dritten aufzuerlegen oder sonst auf Dritte umzulegen.</w:t>
      </w:r>
    </w:p>
    <w:p>
      <w:r>
        <w:t xml:space="preserve">(3) Kostenfreiheit nach Absatz 1 besteht nicht für Sondervermögen und Bundesbetriebe im Sinn des Artikels 110 Abs. 1 des Grundgesetzes, für gleichartige Einrichtungen der Länder sowie für öffentlich-rechtliche Unternehmen, an denen der Bund oder ein Land beteiligt ist.</w:t>
      </w:r>
    </w:p>
    <w:p>
      <w:r>
        <w:t xml:space="preserve">(4) Für die Leistung von Amtshilfe wird keine Gebühr erhoben. Auslagen sind von der ersuchenden Behörde auf Anforderung zu erstatten, wenn sie im Einzelfall 35 Euro übersteigen. Die Absätze 2 und 3 sind entsprechend anzuwenden.</w:t>
      </w:r>
    </w:p>
    <w:p>
      <w:r>
        <w:rPr>
          <w:color w:val="555555"/>
          <w:sz w:val="17"/>
        </w:rPr>
        <w:t xml:space="preserve">Zitiervorschlag: § 4 DPMAVwKostV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https://recht.nulegal.eu/gesetze/DPMAVwKostV%202006/4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DPMAVwKostV 2006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