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DPMAV 2004 — Formblätter</w:t>
      </w:r>
    </w:p>
    <w:p>
      <w:r>
        <w:rPr>
          <w:color w:val="555555"/>
          <w:sz w:val="18"/>
        </w:rPr>
        <w:t xml:space="preserve">DPMA-Verordnung</w:t>
      </w:r>
    </w:p>
    <w:p>
      <w:r>
        <w:rPr>
          <w:color w:val="555555"/>
          <w:sz w:val="18"/>
        </w:rPr>
        <w:t xml:space="preserve">Stand: 10.06.2019 (konsolidierte Textfassung, kein amtliches Inkrafttretensdatum)</w:t>
      </w:r>
    </w:p>
    <w:p>
      <w:r>
        <w:t xml:space="preserve">(1) Das Deutsche Patent- und Markenamt gibt für Schutzrechtsanmeldungen und andere Anträge Formblätter heraus, die in Papier oder elektronischer Form zur Verfügung gestellt werden. Die Formblätter sollen verwendet werden, soweit dies nicht ohnehin zwingend vorgeschrieben ist.</w:t>
      </w:r>
    </w:p>
    <w:p>
      <w:r>
        <w:t xml:space="preserve">(2) Formblätter sollen so ausgefüllt sein, dass sie die maschinelle Erfassung und Bearbeitung gestatten.</w:t>
      </w:r>
    </w:p>
    <w:p>
      <w:r>
        <w:t xml:space="preserve">(3) Die in Verordnungen des Deutschen Patent- und Markenamts zwingend vorgeschriebenen Formblätter werden über die Internetseite des Deutschen Patent- und Markenamts www.dpma.de bekannt gemacht.</w:t>
      </w:r>
    </w:p>
    <w:p>
      <w:r>
        <w:rPr>
          <w:color w:val="555555"/>
          <w:sz w:val="17"/>
        </w:rPr>
        <w:t xml:space="preserve">Zitiervorschlag: § 9 DPMAV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https://recht.nulegal.eu/gesetze/DPMAV%202004/9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