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DPMAV 2004 — Markenstellen und Markenabteilungen</w:t>
      </w:r>
    </w:p>
    <w:p>
      <w:r>
        <w:rPr>
          <w:color w:val="555555"/>
          <w:sz w:val="18"/>
        </w:rPr>
        <w:t xml:space="preserve">DPMA-Verordnung</w:t>
      </w:r>
    </w:p>
    <w:p>
      <w:r>
        <w:rPr>
          <w:color w:val="555555"/>
          <w:sz w:val="18"/>
        </w:rPr>
        <w:t xml:space="preserve">Stand: 19.11.2021 (konsolidierte Textfassung, kein amtliches Inkrafttretensdatum)</w:t>
      </w:r>
    </w:p>
    <w:p>
      <w:r>
        <w:t xml:space="preserve">(1) Der Präsident oder die Präsidentin bestimmt den Geschäftskreis der Markenstellen und Markenabteilungen sowie die Vorsitzenden und stellvertretenden Vorsitzenden der Markenabteilungen und regelt das Verfahren zur Klassifizierung der Anmeldungen.</w:t>
      </w:r>
    </w:p>
    <w:p>
      <w:r>
        <w:t xml:space="preserve">(2) Die Vorsitzenden der Markenabteilungen leiten die Geschäfte in den Verfahren vor ihren Markenabteilungen; sie bestimmen die weiteren Mitglieder und die Berichterstatter.</w:t>
      </w:r>
    </w:p>
    <w:p>
      <w:r>
        <w:t xml:space="preserve">(3) In Verfahren vor der Markenabteilung bedarf es der Beratung und Abstimmung in einer Sitzung für</w:t>
      </w:r>
    </w:p>
    <w:p>
      <w:pPr>
        <w:ind w:left="420"/>
      </w:pPr>
      <w:r>
        <w:t xml:space="preserve">1. Beschlüsse nach den §§ 53 und 57 des Markengesetzes und</w:t>
      </w:r>
    </w:p>
    <w:p>
      <w:pPr>
        <w:ind w:left="420"/>
      </w:pPr>
      <w:r>
        <w:t xml:space="preserve">2. Aufgaben der Markenabteilungen, die nicht von den Vorsitzenden allein bearbeitet werden oder von ihnen an Angehörige der Markenabteilung nach § 56 Abs. 3 Satz 3 des Markengesetzes übertragen worden sind.</w:t>
      </w:r>
    </w:p>
    <w:p>
      <w:r>
        <w:t xml:space="preserve">Von der Beratung kann abgesehen werden, wenn die jeweils zuständigen Vorsitzenden sie nicht für erforderlich halten.</w:t>
      </w:r>
    </w:p>
    <w:p>
      <w:r>
        <w:t xml:space="preserve">(4) Die Markenabteilungen entscheiden nach Stimmenmehrheit; bei Stimmengleichheit gibt die Stimme ihrer Vorsitzenden den Ausschlag.</w:t>
      </w:r>
    </w:p>
    <w:p>
      <w:r>
        <w:rPr>
          <w:color w:val="555555"/>
          <w:sz w:val="17"/>
        </w:rPr>
        <w:t xml:space="preserve">Zitiervorschlag: § 5 DPMAV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https://recht.nulegal.eu/gesetze/DPMAV%202004/5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