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DPMAV 2004 — Aufbewahrung von eingereichten Gegenständen oder Unterlagen</w:t>
      </w:r>
    </w:p>
    <w:p>
      <w:r>
        <w:rPr>
          <w:color w:val="555555"/>
          <w:sz w:val="18"/>
        </w:rPr>
        <w:t xml:space="preserve">DPMA-Verordnung</w:t>
      </w:r>
    </w:p>
    <w:p>
      <w:r>
        <w:rPr>
          <w:color w:val="555555"/>
          <w:sz w:val="18"/>
        </w:rPr>
        <w:t xml:space="preserve">Stand: 10.06.2019 (konsolidierte Textfassung, kein amtliches Inkrafttretensdatum)</w:t>
      </w:r>
    </w:p>
    <w:p>
      <w:r>
        <w:t xml:space="preserve">Über Muster, Modelle, Probestücke und ähnliche Unterlagen, deren Rückgabe nicht beantragt worden ist, verfügt das Deutsche Patent- und Markenamt,</w:t>
      </w:r>
    </w:p>
    <w:p>
      <w:pPr>
        <w:ind w:left="420"/>
      </w:pPr>
      <w:r>
        <w:t xml:space="preserve">1. wenn die Anmeldung des Patents, der Topografie, der Marke oder des eingetragenen Designs zurückgewiesen oder zurückgenommen worden ist, nach Ablauf eines Jahres nach unanfechtbarer Zurückweisung oder Zurücknahme;</w:t>
      </w:r>
    </w:p>
    <w:p>
      <w:pPr>
        <w:ind w:left="420"/>
      </w:pPr>
      <w:r>
        <w:t xml:space="preserve">2. wenn das Patent erteilt oder widerrufen worden ist, nach Ablauf eines Jahres nach Eintritt der Unanfechtbarkeit des Beschlusses über die Erteilung oder den Widerruf;</w:t>
      </w:r>
    </w:p>
    <w:p>
      <w:pPr>
        <w:ind w:left="420"/>
      </w:pPr>
      <w:r>
        <w:t xml:space="preserve">3. wenn die Topografie eingetragen worden ist, nach Ablauf von drei Jahren nach Beendigung der Schutzfrist;</w:t>
      </w:r>
    </w:p>
    <w:p>
      <w:pPr>
        <w:ind w:left="420"/>
      </w:pPr>
      <w:r>
        <w:t xml:space="preserve">4. wenn die Marke eingetragen worden ist, nach Ablauf eines Jahres nach Eintragung oder, wenn Widerspruch eingelegt worden ist, nach Ablauf eines Jahres nach dem Eintritt der Unanfechtbarkeit der Entscheidung über den Widerspruch;</w:t>
      </w:r>
    </w:p>
    <w:p>
      <w:pPr>
        <w:ind w:left="420"/>
      </w:pPr>
      <w:r>
        <w:t xml:space="preserve">5. wenn das Design eingetragen worden ist, nach Ablauf von drei Jahren nach Beendigung der Schutzfrist.</w:t>
      </w:r>
    </w:p>
    <w:p>
      <w:r>
        <w:rPr>
          <w:color w:val="555555"/>
          <w:sz w:val="17"/>
        </w:rPr>
        <w:t xml:space="preserve">Zitiervorschlag: § 31 DPMAV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https://recht.nulegal.eu/gesetze/DPMAV%202004/31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