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DPMAV 2004 — Berichtigung der Register und Veröffentlichungen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Berichtigungsantrag sind anzugeben:</w:t>
      </w:r>
    </w:p>
    <w:p>
      <w:pPr>
        <w:ind w:left="420"/>
      </w:pPr>
      <w:r>
        <w:t xml:space="preserve">1. das Aktenzeichen des Schutzrechts,</w:t>
      </w:r>
    </w:p>
    <w:p>
      <w:pPr>
        <w:ind w:left="420"/>
      </w:pPr>
      <w:r>
        <w:t xml:space="preserve">2. der Name und die Anschrift des Inhabers des Schutzrechts,</w:t>
      </w:r>
    </w:p>
    <w:p>
      <w:pPr>
        <w:ind w:left="420"/>
      </w:pPr>
      <w:r>
        <w:t xml:space="preserve">3. falls der Inhaber des Schutzrechts einen Vertreter bestellt hat, der Name und die Anschrift des Vertreters,</w:t>
      </w:r>
    </w:p>
    <w:p>
      <w:pPr>
        <w:ind w:left="420"/>
      </w:pPr>
      <w:r>
        <w:t xml:space="preserve">4. die Bezeichnung des Fehlers, der berichtigt werden soll,</w:t>
      </w:r>
    </w:p>
    <w:p>
      <w:pPr>
        <w:ind w:left="420"/>
      </w:pPr>
      <w:r>
        <w:t xml:space="preserve">5. die einzutragende Berichtigung.</w:t>
      </w:r>
    </w:p>
    <w:p>
      <w:r>
        <w:t xml:space="preserve">(2) Enthalten mehrere Eintragungen von Schutzrechten desselben Inhabers denselben Fehler, so kann der Antrag auf Berichtigung dieses Fehlers für alle Eintragungen gemeinsam gestellt werden.</w:t>
      </w:r>
    </w:p>
    <w:p>
      <w:r>
        <w:t xml:space="preserve">(3) Die Absätze 1 und 2 sind entsprechend auf die Berichtigung von Veröffentlichungen anzuwenden.</w:t>
      </w:r>
    </w:p>
    <w:p>
      <w:r>
        <w:rPr>
          <w:color w:val="555555"/>
          <w:sz w:val="17"/>
        </w:rPr>
        <w:t xml:space="preserve">Zitiervorschlag: § 26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