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 DPMAV 2004 — Verfahrenskostenhilfe</w:t>
      </w:r>
    </w:p>
    <w:p>
      <w:r>
        <w:rPr>
          <w:color w:val="555555"/>
          <w:sz w:val="18"/>
        </w:rPr>
        <w:t xml:space="preserve">DPMA-Verordnung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Über den Antrag auf Gewährung von Verfahrenskostenhilfe nach § 135 des Patentgesetzes entscheidet nach dessen § 27 Abs. 1 Nr. 2 und Abs. 4 die Patentabteilung.</w:t>
      </w:r>
    </w:p>
    <w:p>
      <w:r>
        <w:t xml:space="preserve">(2) Über den Antrag auf Gewährung von Verfahrenskostenhilfe nach § 21 Abs. 2 des Gebrauchsmustergesetzes in Verbindung mit § 135 des Patentgesetzes, nach § 11 Abs. 2 des Halbleiterschutzgesetzes in Verbindung mit § 21 Abs. 2 des Gebrauchsmustergesetzes und § 135 des Patentgesetzes sowie nach § 24 des Designgesetzes entscheidet die Stelle des Deutschen Patent- und Markenamts, die für die Bearbeitung der Sache zuständig ist oder, sofern das Schutzrecht bereits eingetragen ist, zuletzt zuständig war, sofern nicht durch Rechtsverordnung etwas anderes bestimmt ist.</w:t>
      </w:r>
    </w:p>
    <w:p>
      <w:r>
        <w:rPr>
          <w:color w:val="555555"/>
          <w:sz w:val="17"/>
        </w:rPr>
        <w:t xml:space="preserve">Zitiervorschlag: § 24 DPMAV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https://recht.nulegal.eu/gesetze/DPMAV%202004/24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