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DPMAV 2004 — Akteneinsicht</w:t>
      </w:r>
    </w:p>
    <w:p>
      <w:r>
        <w:rPr>
          <w:color w:val="555555"/>
          <w:sz w:val="18"/>
        </w:rPr>
        <w:t xml:space="preserve">DPMA-Verordnung</w:t>
      </w:r>
    </w:p>
    <w:p>
      <w:r>
        <w:rPr>
          <w:color w:val="555555"/>
          <w:sz w:val="18"/>
        </w:rPr>
        <w:t xml:space="preserve">Stand: 10.06.2019 (konsolidierte Textfassung, kein amtliches Inkrafttretensdatum)</w:t>
      </w:r>
    </w:p>
    <w:p>
      <w:r>
        <w:t xml:space="preserve">(1) Über den Antrag auf Einsicht in die Akten sowie in die zu den Akten gehörenden Muster, Modelle und Probestücke nach § 31 Abs. 1 Satz 1 des Patentgesetzes, § 8 Abs. 5 Satz 2 des Gebrauchsmustergesetzes, § 4 Abs. 3 des Halbleiterschutzgesetzes in Verbindung mit § 8 Abs. 5 Satz 2 des Gebrauchsmustergesetzes, § 62 Abs. 1 und 2 des Markengesetzes sowie § 22 Absatz 1 Satz 2 des Designgesetzes entscheidet die Stelle des Deutschen Patent- und Markenamts, die für die Bearbeitung der Sache, über welche die Akten geführt werden, zuständig ist oder, sofern die Bearbeitung abgeschlossen ist, zuletzt zuständig war, sofern nicht durch Gesetz oder Rechtsverordnung etwas anderes bestimmt ist.</w:t>
      </w:r>
    </w:p>
    <w:p>
      <w:r>
        <w:t xml:space="preserve">(2) Die Einsicht in das Original der Akten von Anmeldungen und von erteilten oder eingetragenen Schutzrechten, die nicht elektronisch geführt werden, wird nur in den Dienstgebäuden des Deutschen Patent- und Markenamts gewährt. Auf Antrag wird die Akteneinsicht durch die Erteilung von Ablichtungen oder Ausdrucken der gesamten Akte oder von Teilen der Akte gewährt. Die Ablichtungen oder Ausdrucke werden auf Verlangen beglaubigt.</w:t>
      </w:r>
    </w:p>
    <w:p>
      <w:r>
        <w:t xml:space="preserve">(3) Soweit der Inhalt von Akten des Deutschen Patent- und Markenamts auf Mikrofilm aufgenommen ist, wird Einsicht in die Akten dadurch gewährt, dass der Mikrofilm zur Verfügung gestellt wird.</w:t>
      </w:r>
    </w:p>
    <w:p>
      <w:r>
        <w:t xml:space="preserve">(4) Flächenmäßige Musterabschnitte können abweichend von Absatz 2 nur bei der mit der Führung des Designregisters beauftragten Stelle des Deutschen Patent- und Markenamts eingesehen werden. Satz 1 gilt auch für Modelle, die nach § 7 Abs. 6 des Designgesetzes in seiner bis zum 1. Juni 2004 geltenden Fassung eingereicht worden sind.</w:t>
      </w:r>
    </w:p>
    <w:p>
      <w:r>
        <w:rPr>
          <w:color w:val="555555"/>
          <w:sz w:val="17"/>
        </w:rPr>
        <w:t xml:space="preserve">Zitiervorschlag: § 22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