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DOHG 2</w:t>
      </w:r>
    </w:p>
    <w:p>
      <w:r>
        <w:rPr>
          <w:color w:val="555555"/>
          <w:sz w:val="18"/>
        </w:rPr>
        <w:t xml:space="preserve">Zweites Dopingopfer-Hilfegesetz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DOHG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https://recht.nulegal.eu/gesetze/DOHG%202/eingangsformel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