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DOHG 2 — Datenschutz</w:t>
      </w:r>
    </w:p>
    <w:p>
      <w:r>
        <w:rPr>
          <w:color w:val="555555"/>
          <w:sz w:val="18"/>
        </w:rPr>
        <w:t xml:space="preserve">Zweites Dopingopfer-Hilfegesetz</w:t>
      </w:r>
    </w:p>
    <w:p>
      <w:r>
        <w:rPr>
          <w:color w:val="555555"/>
          <w:sz w:val="18"/>
        </w:rPr>
        <w:t xml:space="preserve">Historische Fassung: Stand 02.12.2019 bis 01.01.2021. Dies ist nicht die aktuelle Fassung.</w:t>
      </w:r>
    </w:p>
    <w:p>
      <w:r>
        <w:t xml:space="preserve">(1) Personenbezogene Daten, einschließlich Angaben über die Gesundheit, dürfen nur verarbeitet werden, sofern dies zur Durchführung dieses Gesetzes erforderlich ist. § 23 des Bundesdatenschutzgesetzes ist nicht anzuwenden. § 76 Absatz 1 des Zehnten Buches Sozialgesetzbuch und § 200 Absatz 2 des Siebten Buches Sozialgesetzbuch gelten entsprechend.</w:t>
      </w:r>
    </w:p>
    <w:p>
      <w:r>
        <w:t xml:space="preserve">(2) § 99 der Verwaltungsgerichtsordnung bleibt unberührt.</w:t>
      </w:r>
    </w:p>
    <w:p>
      <w:r>
        <w:rPr>
          <w:color w:val="555555"/>
          <w:sz w:val="17"/>
        </w:rPr>
        <w:t xml:space="preserve">Zitiervorschlag: § 7 DOHG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https://recht.nulegal.eu/gesetze/DOHG%202/7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DOHG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