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DNG — Anwendungsbereich</w:t>
      </w:r>
    </w:p>
    <w:p>
      <w:r>
        <w:rPr>
          <w:color w:val="555555"/>
          <w:sz w:val="18"/>
        </w:rPr>
        <w:t xml:space="preserve">Datennutzungsgesetz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Dieses Gesetz gilt für Daten von Datenbereitstellern nach Absatz 2, die</w:t>
      </w:r>
    </w:p>
    <w:p>
      <w:pPr>
        <w:ind w:left="420"/>
      </w:pPr>
      <w:r>
        <w:t xml:space="preserve">1. aufgrund eines gesetzlichen Anspruchs auf Zugang bereitgestellt werden,</w:t>
      </w:r>
    </w:p>
    <w:p>
      <w:pPr>
        <w:ind w:left="420"/>
      </w:pPr>
      <w:r>
        <w:t xml:space="preserve">2. aufgrund einer gesetzlichen Bereitstellungspflicht bereitgestellt werden oder</w:t>
      </w:r>
    </w:p>
    <w:p>
      <w:pPr>
        <w:ind w:left="420"/>
      </w:pPr>
      <w:r>
        <w:t xml:space="preserve">3. auf sonstige Weise öffentlich oder zur ausschließlichen Nutzung bereitgestellt werden.</w:t>
      </w:r>
    </w:p>
    <w:p>
      <w:r>
        <w:t xml:space="preserve">(2) Datenbereitsteller im Sinne dieses Gesetzes sind:</w:t>
      </w:r>
    </w:p>
    <w:p>
      <w:pPr>
        <w:ind w:left="420"/>
      </w:pPr>
      <w:r>
        <w:t xml:space="preserve">1. öffentliche Stellen;</w:t>
      </w:r>
    </w:p>
    <w:p>
      <w:pPr>
        <w:ind w:left="420"/>
      </w:pPr>
      <w:r>
        <w:t xml:space="preserve">2. Unternehmen der Daseinsvorsorge, die den Vorschriften über die Vergabe von öffentlichen Aufträgen und Konzessionen unterfallen oder öffentliche Personenverkehrsdienste betreiben;</w:t>
      </w:r>
    </w:p>
    <w:p>
      <w:pPr>
        <w:ind w:left="420"/>
      </w:pPr>
      <w:r>
        <w:t xml:space="preserve">3. in Bezug auf Forschungsdaten, die öffentlich finanziert und bereits über ein institutionelles oder thematisches Repositorium öffentlich bereitgestellt wurden:</w:t>
      </w:r>
    </w:p>
    <w:p>
      <w:pPr>
        <w:ind w:left="780"/>
      </w:pPr>
      <w:r>
        <w:t xml:space="preserve">a) Hochschulen, Forschungseinrichtungen und Forschungsfördereinrichtungen,</w:t>
      </w:r>
    </w:p>
    <w:p>
      <w:pPr>
        <w:ind w:left="780"/>
      </w:pPr>
      <w:r>
        <w:t xml:space="preserve">b) Forschende, wenn die Forschungsdaten nicht bereits durch andere durch dieses Gesetz verpflichtete Datenbereitsteller bereitgestellt wurden;</w:t>
      </w:r>
    </w:p>
    <w:p>
      <w:pPr>
        <w:ind w:left="420"/>
      </w:pPr>
      <w:r>
        <w:t xml:space="preserve">dies gilt nicht, soweit berechtigte Geschäftsinteressen, Wissenstransfertätigkeiten oder bestehende Rechte Dritter an geistigem Eigentum entgegenstehen.</w:t>
      </w:r>
    </w:p>
    <w:p>
      <w:r>
        <w:t xml:space="preserve">(3) Dieses Gesetz gilt nicht für</w:t>
      </w:r>
    </w:p>
    <w:p>
      <w:pPr>
        <w:ind w:left="420"/>
      </w:pPr>
      <w:r>
        <w:t xml:space="preserve">1. Daten,</w:t>
      </w:r>
    </w:p>
    <w:p>
      <w:pPr>
        <w:ind w:left="780"/>
      </w:pPr>
      <w:r>
        <w:t xml:space="preserve">a) die nicht oder nur eingeschränkt zugänglich sind, wobei eine Einschränkung auch vorliegt, wenn der Zugang nur bei Nachweis eines rechtlichen oder berechtigten Interesses besteht; nicht oder nur eingeschränkt zugänglich sind Daten insbesondere,</w:t>
      </w:r>
    </w:p>
    <w:p>
      <w:pPr>
        <w:ind w:left="1140"/>
      </w:pPr>
      <w:r>
        <w:t xml:space="preserve">aa) soweit der Schutz personenbezogener Daten entgegensteht,</w:t>
      </w:r>
    </w:p>
    <w:p>
      <w:pPr>
        <w:ind w:left="1140"/>
      </w:pPr>
      <w:r>
        <w:t xml:space="preserve">bb) soweit der Schutz von Geschäftsgeheimnissen entgegensteht,</w:t>
      </w:r>
    </w:p>
    <w:p>
      <w:pPr>
        <w:ind w:left="1140"/>
      </w:pPr>
      <w:r>
        <w:t xml:space="preserve">cc) soweit der Schutz der nationalen Sicherheit, der Verteidigung oder der öffentlichen Sicherheit entgegensteht,</w:t>
      </w:r>
    </w:p>
    <w:p>
      <w:pPr>
        <w:ind w:left="1140"/>
      </w:pPr>
      <w:r>
        <w:t xml:space="preserve">dd) soweit die Eigenschaft als vertrauliche Informationen über den Schutz kritischer Infrastrukturen entgegensteht oder</w:t>
      </w:r>
    </w:p>
    <w:p>
      <w:pPr>
        <w:ind w:left="1140"/>
      </w:pPr>
      <w:r>
        <w:t xml:space="preserve">ee) soweit die statistische Geheimhaltung entgegensteht,</w:t>
      </w:r>
    </w:p>
    <w:p>
      <w:pPr>
        <w:ind w:left="780"/>
      </w:pPr>
      <w:r>
        <w:t xml:space="preserve">b) die geistiges Eigentum Dritter betreffen,</w:t>
      </w:r>
    </w:p>
    <w:p>
      <w:pPr>
        <w:ind w:left="780"/>
      </w:pPr>
      <w:r>
        <w:t xml:space="preserve">c) die nach den Vorschriften des Bundes oder der Länder über den Zugang der Öffentlichkeit zu Umweltinformationen zugänglich sind und uneingeschränkt, kostenlos, maschinenlesbar und über eine Anwendungsprogrammierschnittstelle nutzbar sind oder</w:t>
      </w:r>
    </w:p>
    <w:p>
      <w:pPr>
        <w:ind w:left="780"/>
      </w:pPr>
      <w:r>
        <w:t xml:space="preserve">d) deren Bereitstellung nicht unter den durch Rechtsvorschrift festgelegten öffentlichen Auftrag der öffentlichen Stelle fällt;</w:t>
      </w:r>
    </w:p>
    <w:p>
      <w:pPr>
        <w:ind w:left="420"/>
      </w:pPr>
      <w:r>
        <w:t xml:space="preserve">2. Daten von Unternehmen der Daseinsvorsorge, die außerhalb der Tätigkeit nach § 3 Nummer 2 erstellt wurden;</w:t>
      </w:r>
    </w:p>
    <w:p>
      <w:pPr>
        <w:ind w:left="420"/>
      </w:pPr>
      <w:r>
        <w:t xml:space="preserve">3. Logos, Wappen und Insignien;</w:t>
      </w:r>
    </w:p>
    <w:p>
      <w:pPr>
        <w:ind w:left="420"/>
      </w:pPr>
      <w:r>
        <w:t xml:space="preserve">4. Daten von öffentlich-rechtlichen Rundfunkanstalten oder deren Beauftragten, die der Wahrnehmung eines öffentlichen Programm- oder Sendeauftrags dienen;</w:t>
      </w:r>
    </w:p>
    <w:p>
      <w:pPr>
        <w:ind w:left="420"/>
      </w:pPr>
      <w:r>
        <w:t xml:space="preserve">5. Daten von kulturellen Einrichtungen, außer Bibliotheken, Museen und Archiven; Absatz 2 Nummer 3 findet auf Bibliotheken, Museen und Archive keine Anwendung;</w:t>
      </w:r>
    </w:p>
    <w:p>
      <w:pPr>
        <w:ind w:left="420"/>
      </w:pPr>
      <w:r>
        <w:t xml:space="preserve">6. Daten von Bildungseinrichtungen der Sekundarstufe und darunter; bei allen sonstigen Bildungseinrichtungen gilt dieses Gesetz nicht für Daten, die keine Forschungsdaten sind.</w:t>
      </w:r>
    </w:p>
    <w:p>
      <w:r>
        <w:t xml:space="preserve">(4) Die Bestimmungen zum Schutz personenbezogener Daten und weitergehende Anforderungen an die Bereitstellung und Nutzung der Daten von Datenbereitstellern aus anderen Rechtsvorschriften bleiben unberührt.</w:t>
      </w:r>
    </w:p>
    <w:p>
      <w:r>
        <w:t xml:space="preserve">(5) Öffentliche Stellen berufen sich im Anwendungsbereich dieses Gesetzes nicht auf Rechte des Datenbankherstellers nach § 87b des Urheberrechtsgesetzes.</w:t>
      </w:r>
    </w:p>
    <w:p>
      <w:r>
        <w:rPr>
          <w:color w:val="555555"/>
          <w:sz w:val="17"/>
        </w:rPr>
        <w:t xml:space="preserve">Zitiervorschlag: § 2 DNG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