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DNBG — Organe</w:t>
      </w:r>
    </w:p>
    <w:p>
      <w:r>
        <w:rPr>
          <w:color w:val="555555"/>
          <w:sz w:val="18"/>
        </w:rPr>
        <w:t xml:space="preserve">Gesetz über die Deutsche Nationalbibliothek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Organe der Bibliothek sind</w:t>
      </w:r>
    </w:p>
    <w:p>
      <w:pPr>
        <w:ind w:left="420"/>
      </w:pPr>
      <w:r>
        <w:t xml:space="preserve">1. der Verwaltungsrat,</w:t>
      </w:r>
    </w:p>
    <w:p>
      <w:pPr>
        <w:ind w:left="420"/>
      </w:pPr>
      <w:r>
        <w:t xml:space="preserve">2. die Generaldirektorin oder der Generaldirektor,</w:t>
      </w:r>
    </w:p>
    <w:p>
      <w:pPr>
        <w:ind w:left="420"/>
      </w:pPr>
      <w:r>
        <w:t xml:space="preserve">3. die Beiräte.</w:t>
      </w:r>
    </w:p>
    <w:p>
      <w:r>
        <w:rPr>
          <w:color w:val="555555"/>
          <w:sz w:val="17"/>
        </w:rPr>
        <w:t xml:space="preserve">Zitiervorschlag: § 5 DNBG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https://recht.nulegal.eu/gesetze/DNBG/5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