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DNBG — Verordnungsermächtigung</w:t>
      </w:r>
    </w:p>
    <w:p>
      <w:r>
        <w:rPr>
          <w:color w:val="555555"/>
          <w:sz w:val="18"/>
        </w:rPr>
        <w:t xml:space="preserve">Gesetz über die Deutsche Nationalbibliothek</w:t>
      </w:r>
    </w:p>
    <w:p>
      <w:r>
        <w:rPr>
          <w:color w:val="555555"/>
          <w:sz w:val="18"/>
        </w:rPr>
        <w:t xml:space="preserve">Stand: 10.06.2019 (konsolidierte Textfassung, kein amtliches Inkrafttretensdatum)</w:t>
      </w:r>
    </w:p>
    <w:p>
      <w:r>
        <w:t xml:space="preserve">Zur geordneten Durchführung der Pflichtablieferung und um einen nicht vertretbaren Aufwand der Bibliothek sowie um Unbilligkeiten zu vermeiden, wird das für Kultur und Medien zuständige Mitglied der Bundesregierung ermächtigt, durch Rechtsverordnung zu regeln:</w:t>
      </w:r>
    </w:p>
    <w:p>
      <w:pPr>
        <w:ind w:left="420"/>
      </w:pPr>
      <w:r>
        <w:t xml:space="preserve">1. die Einschränkung der Ablieferungs- oder der Sammelpflicht für bestimmte Gattungen von Medienwerken, wenn für deren Sammlung, Inventarisierung, Erschließung, Sicherung und Nutzbarmachung kein öffentliches Interesse besteht,</w:t>
      </w:r>
    </w:p>
    <w:p>
      <w:pPr>
        <w:ind w:left="420"/>
      </w:pPr>
      <w:r>
        <w:t xml:space="preserve">2. die Beschaffenheit der ablieferungspflichtigen Medienwerke und die Ablieferung in Fällen, in denen ein Medienwerk in verschiedenen Ausgaben oder Fassungen verbreitet oder öffentlich zugänglich gemacht wird,</w:t>
      </w:r>
    </w:p>
    <w:p>
      <w:pPr>
        <w:ind w:left="420"/>
      </w:pPr>
      <w:r>
        <w:t xml:space="preserve">3. das Verfahren der Ablieferung der Medienwerke sowie</w:t>
      </w:r>
    </w:p>
    <w:p>
      <w:pPr>
        <w:ind w:left="420"/>
      </w:pPr>
      <w:r>
        <w:t xml:space="preserve">4. die Voraussetzungen und das Verfahren bei der Gewährung von Zuschüssen.</w:t>
      </w:r>
    </w:p>
    <w:p>
      <w:r>
        <w:rPr>
          <w:color w:val="555555"/>
          <w:sz w:val="17"/>
        </w:rPr>
        <w:t xml:space="preserve">Zitiervorschlag: § 20 DNBG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https://recht.nulegal.eu/gesetze/DNBG/20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