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DNBG — Wohnungsfürsorge</w:t>
      </w:r>
    </w:p>
    <w:p>
      <w:r>
        <w:rPr>
          <w:color w:val="555555"/>
          <w:sz w:val="18"/>
        </w:rPr>
        <w:t xml:space="preserve">Gesetz über die Deutsche Nationalbibliothek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Bundes über Bau-, Wohnungs- und Mietangelegenheiten gelten für die Bibliothek und ihre Bediensteten entsprechend.</w:t>
      </w:r>
    </w:p>
    <w:p>
      <w:r>
        <w:rPr>
          <w:color w:val="555555"/>
          <w:sz w:val="17"/>
        </w:rPr>
        <w:t xml:space="preserve">Zitiervorschlag: § 12 DNBG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https://recht.nulegal.eu/gesetze/DNBG/12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