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DMBilG — Immaterielle Vermögensgegenstände</w:t>
      </w:r>
    </w:p>
    <w:p>
      <w:r>
        <w:rPr>
          <w:color w:val="555555"/>
          <w:sz w:val="18"/>
        </w:rPr>
        <w:t xml:space="preserve">D-Markbilanzgesetz</w:t>
      </w:r>
    </w:p>
    <w:p>
      <w:r>
        <w:rPr>
          <w:color w:val="555555"/>
          <w:sz w:val="18"/>
        </w:rPr>
        <w:t xml:space="preserve">Stand: 10.06.2019 (konsolidierte Textfassung, kein amtliches Inkrafttretensdatum)</w:t>
      </w:r>
    </w:p>
    <w:p>
      <w:r>
        <w:t xml:space="preserve">(1) Das Bilanzierungsverbot des § 248 Abs. 2 des Handelsgesetzbuchs für selbst geschaffene immaterielle Vermögensgegenstände des Anlagevermögens gilt auch, wenn die Vermögensgegenstände im Wege der Umwandlung vor dem 1. Juli 1990 erworben worden sind. Ein unentgeltlich erworbener Geschäfts- oder Firmenwert darf nicht angesetzt werden; § 31 Abs. 1 Nr. 1 bleibt unberührt.</w:t>
      </w:r>
    </w:p>
    <w:p>
      <w:r>
        <w:t xml:space="preserve">(2) Entgeltlich erworbene immaterielle Vermögensgegenstände des Anlagevermögens, die technisch oder wirtschaftlich überholt sind, dürfen höchstens mit ihrem Veräußerungswert angesetzt werden.</w:t>
      </w:r>
    </w:p>
    <w:p>
      <w:r>
        <w:t xml:space="preserve">(3) Statt der Summe der aus der Einzelbewertung der entgeltlich erworbenen immateriellen Vermögensgegenstände sich ergebenden Beträge kann der Betrag angesetzt werden, den ein Käufer bei Fortführung des Unternehmens im Rahmen des Gesamtkaufpreises für die entgeltlich erworbenen immateriellen Vermögensgegenstände insgesamt zu zahlen bereit wäre. Der Betrag ist, soweit es sich um abnutzbare Vermögensgegenstände handelt, in entsprechender Anwendung des § 255 Abs. 4 des Handelsgesetzbuchs abzuschreiben.</w:t>
      </w:r>
    </w:p>
    <w:p>
      <w:r>
        <w:rPr>
          <w:color w:val="555555"/>
          <w:sz w:val="17"/>
        </w:rPr>
        <w:t xml:space="preserve">Zitiervorschlag: § 8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