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43a DMBilG — Abführungspflicht für wertberichtigte Forderungen</w:t>
      </w:r>
    </w:p>
    <w:p>
      <w:r>
        <w:rPr>
          <w:color w:val="555555"/>
          <w:sz w:val="18"/>
        </w:rPr>
        <w:t xml:space="preserve">D-Markbilanzgesetz</w:t>
      </w:r>
    </w:p>
    <w:p>
      <w:r>
        <w:rPr>
          <w:color w:val="555555"/>
          <w:sz w:val="18"/>
        </w:rPr>
        <w:t xml:space="preserve">Stand: 10.06.2019 (konsolidierte Textfassung, kein amtliches Inkrafttretensdatum)</w:t>
      </w:r>
    </w:p>
    <w:p>
      <w:r>
        <w:t xml:space="preserve">(1) Ein Geldinstitut ist verpflichtet, Zins- und Tilgungsbeträge, die der Schuldner oder ein Dritter nach dem 31. Dezember 1994 und vor dem 1. Januar 2030 auf ein ihm vor dem 1. Juli 1990 gewährtes Darlehen leistet, an den Ausgleichsfonds Währungsumstellung abzuführen, wenn das Geldinstitut hierfür in seiner D-Markeröffnungsbilanz eine Wertberichtigung vorgenommen hat. Wurde die Forderung nur teilweise wertberichtigt, sind Zins- und Tilgungsbeträge nur insoweit abzuführen, als sie nicht zur Bedienung des werthaltigen Teils der Forderung dienen.</w:t>
      </w:r>
    </w:p>
    <w:p>
      <w:r>
        <w:t xml:space="preserve">(2) Abzuführen sind auch Zins- und Tilgungsbeträge im Sinne des Absatzes 1, die der Schuldner oder ein Dritter auf Darlehensforderungen geleistet hat, die das Geldinstitut wegen einer Rangrücktrittsvereinbarung gemäß § 13 Abs. 4 mit dem Schuldner nicht in seine D-Markeröffnungsbilanz aufgenommen hat.</w:t>
      </w:r>
    </w:p>
    <w:p>
      <w:r>
        <w:rPr>
          <w:color w:val="555555"/>
          <w:sz w:val="17"/>
        </w:rPr>
        <w:t xml:space="preserve">Zitiervorschlag: § 43a DMBilG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https://recht.nulegal.eu/gesetze/DMBilG/43a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