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DMA — Verpflichtungen von Torwächtern</w:t>
      </w:r>
    </w:p>
    <w:p>
      <w:r>
        <w:rPr>
          <w:color w:val="555555"/>
          <w:sz w:val="18"/>
        </w:rPr>
        <w:t xml:space="preserve">DMA</w:t>
      </w:r>
    </w:p>
    <w:p>
      <w:r>
        <w:rPr>
          <w:color w:val="555555"/>
          <w:sz w:val="18"/>
        </w:rPr>
        <w:t xml:space="preserve">Stand: 22.07.2026 (konsolidierte Textfassung, kein amtliches Inkrafttretensdatum)</w:t>
      </w:r>
    </w:p>
    <w:p>
      <w:r>
        <w:t xml:space="preserve">(1) Der Torwächter hält alle Verpflichtungen nach diesem Artikel in Bezug auf jeden seiner zentralen Plattformdienste ein, die im Benennungsbeschluss nach Artikel 3 Absatz 9 aufgeführt sind.</w:t>
      </w:r>
    </w:p>
    <w:p>
      <w:r>
        <w:t xml:space="preserve">(2) Der Torwächter darf</w:t>
      </w:r>
    </w:p>
    <w:p>
      <w:r>
        <w:t xml:space="preserve">a) personenbezogene Daten von Endnutzern, die Dienste Dritter nutzen, welche zentrale Plattformdienste des Torwächters in Anspruch nehmen, nicht zum Zweck des Betriebs von Online-Werbediensten verarbeiten,</w:t>
      </w:r>
    </w:p>
    <w:p>
      <w:r>
        <w:t xml:space="preserve">b) personenbezogene Daten aus dem betreffenden zentralen Plattformdienst nicht mit personenbezogenen Daten aus weiteren zentralen Plattformdiensten oder aus anderen vom Torwächter bereitgestellten Diensten oder mit personenbezogenen Daten aus Diensten Dritter zusammenführen,</w:t>
      </w:r>
    </w:p>
    <w:p>
      <w:r>
        <w:t xml:space="preserve">c) personenbezogene Daten aus dem betreffenden zentralen Plattformdienst nicht in anderen vom Torwächter getrennt bereitgestellten Diensten, einschließlich anderer zentraler Plattformdienste, weiterverwenden und umgekehrt und</w:t>
      </w:r>
    </w:p>
    <w:p>
      <w:r>
        <w:t xml:space="preserve">d) Endnutzer nicht in anderen Diensten des Torwächters anmelden, um personenbezogene Daten zusammenzuführen,</w:t>
      </w:r>
    </w:p>
    <w:p>
      <w:r>
        <w:t xml:space="preserve">außer wenn dem Endnutzer die spezifische Wahl gegeben wurde und er im Sinne des Artikels 4 Nummer 11 und des Artikels 7 der Verordnung (EU) 2016/679 eingewilligt hat.</w:t>
      </w:r>
    </w:p>
    <w:p>
      <w:r>
        <w:t xml:space="preserve">Wurde die für die Zwecke des Unterabsatz 1 gegebene Einwilligung vom Endnutzer verweigert oder widerrufen, so darf der Torwächter sein Ersuchen um Einwilligung für denselben Zweck innerhalb eines Jahres nicht mehr als einmal wiederholen.</w:t>
      </w:r>
    </w:p>
    <w:p>
      <w:r>
        <w:t xml:space="preserve">Dieser Absatz berührt nicht die Möglichkeit des Torwächters, sich gegebenenfalls auf Artikel 6 Absatz 1 Buchstaben c, d und e der Verordnung (EU) 2016/679 zu berufen.</w:t>
      </w:r>
    </w:p>
    <w:p>
      <w:r>
        <w:t xml:space="preserve">(3) Der Torwächter darf die gewerbliche Nutzer nicht daran hindern, Endnutzern dieselben Produkte oder Dienstleistungen über Online-Vermittlungsdienste Dritter oder über ihre eigenen direkten Online-Vertriebskanäle zu anderen Preisen oder Bedingungen anzubieten als über die Online-Vermittlungsdienste des Torwächters.</w:t>
      </w:r>
    </w:p>
    <w:p>
      <w:r>
        <w:t xml:space="preserve">(4) Der Torwächter gibt gewerblichen Nutzern die Möglichkeit, Angebote gegenüber Endnutzern, die über seinen zentralen Plattformdienst oder über andere Kanäle akquiriert wurden, kostenlos zu kommunizieren und zu bewerben – auch zu anderen Bedingungen – und mit diesen Endnutzern Verträge zu schließen, unabhängig davon, ob sie zu diesem Zweck die zentralen Plattformdienste des Torwächters nutzen.</w:t>
      </w:r>
    </w:p>
    <w:p>
      <w:r>
        <w:t xml:space="preserve">(5) Der Torwächter gibt Endnutzern die Möglichkeit, über seine zentralen Plattformdienste durch Nutzung der Software-Anwendung eines gewerblichen Nutzers auf Inhalte, Abonnements, Funktionen oder andere Elemente zuzugreifen und diese zu nutzen, auch wenn diese Endnutzer diese Elemente bei dem betreffenden gewerblichen Nutzer ohne Nutzung der zentralen Plattformdienste des Torwächters erworben haben.</w:t>
      </w:r>
    </w:p>
    <w:p>
      <w:r>
        <w:t xml:space="preserve">(6) Der Torwächter darf gewerbliche Nutzer oder Endnutzer nicht direkt oder indirekt daran hindern, einer zuständigen Behörde, einschließlich nationaler Gerichte, eine etwaige Nichteinhaltung des einschlägigen Unionsrechts oder nationalen Rechts durch den Torwächter im Zusammenhang mit den Praktiken des Torwächters mitzuteilen, oder sie in dieser Hinsicht einschränken. Dies berührt nicht das Recht von gewerblichen Nutzern und Torwächtern, in ihren Vereinbarungen die Nutzungsbedingungen von Mechanismen für die Behandlung von rechtmäßigen Beschwerden festzulegen.</w:t>
      </w:r>
    </w:p>
    <w:p>
      <w:r>
        <w:t xml:space="preserve">(7) Der Torwächter darf von Endnutzern oder gewerblichen Nutzern nicht verlangen, dass sie einen Identifizierungsdienst, eine Webbrowser-Engine oder einen Zahlungsdienst, oder technische Dienste zur Unterstützung der Erbringung von Zahlungsdiensten, beispielsweise Zahlungssysteme für in der Software-Anwendung integrierte Käufe, des Torwächters im Zusammenhang mit Diensten, die von den gewerblichen Nutzern, die zentrale Plattformdienste des Torwächters nutzen, erbracht werden, nutzen bzw. – im Falle von gewerblichen Nutzern – nutzen, anbieten oder mit ihnen interoperieren.</w:t>
      </w:r>
    </w:p>
    <w:p>
      <w:r>
        <w:t xml:space="preserve">(8) Der Torwächter darf von gewerblichen Nutzern oder Endnutzern nicht verlangen, dass sie weitere zentrale Plattformdienste, die im Benennungsbeschluss nach Artikel 3 Absatz 9 aufgeführt sind oder die die in Artikel 3 Absatz 2 Buchstabe b genannten Schwellenwerte erreichen, abonnieren oder sich bei diesen registrieren, um gemäß dem genannten Artikel aufgeführte zentrale Plattformdienste des Torwächters nutzen, darauf zugreifen, sich bei diesen anmelden oder sich bei diesen registrieren zu können.</w:t>
      </w:r>
    </w:p>
    <w:p>
      <w:r>
        <w:t xml:space="preserve">(9) Der Torwächter gibt jedem Werbetreibenden, für den er Online-Werbedienste erbringt, oder von Werbetreibenden bevollmächtigten Dritten auf Anfrage des Werbetreibenden hin täglich kostenlos Auskunft über jede vom Werbetreibenden geschaltete Anzeige, und zwar über</w:t>
      </w:r>
    </w:p>
    <w:p>
      <w:r>
        <w:t xml:space="preserve">a) die vom Werbetreibenden gezahlten Preise und Gebühren, einschließlich etwaiger Abzüge und Aufschläge, für jede der vom Torwächter bereitgestellten einschlägigen Online-Werbedienste,</w:t>
      </w:r>
    </w:p>
    <w:p>
      <w:r>
        <w:t xml:space="preserve">b) die vom Herausgeber erhaltene Vergütung, einschließlich etwaiger Abzüge und Aufschläge, vorbehaltlich der Zustimmung des Herausgebers, und</w:t>
      </w:r>
    </w:p>
    <w:p>
      <w:r>
        <w:t xml:space="preserve">c) die Kennzahlen, anhand deren die einzelnen Preise, Gebühren und Vergütungen berechnet werden.</w:t>
      </w:r>
    </w:p>
    <w:p>
      <w:r>
        <w:t xml:space="preserve">Stimmt ein Herausgeber der Weitergabe von Informationen über die erhaltene Vergütung gemäß Unterabsatz 1 Buchstabe b nicht zu, so gibt der Torwächter jedem Werbetreibenden kostenlos Auskunft über die durchschnittliche tägliche Vergütung, die dieser Herausgeber für die betreffenden Anzeigen erhält, einschließlich etwaiger Abzüge und Aufschläge.</w:t>
      </w:r>
    </w:p>
    <w:p>
      <w:r>
        <w:t xml:space="preserve">(10) Der Torwächter gibt jedem Herausgeber, für den er Online-Werbedienste erbringt, oder von Herausgebern bevollmächtigten Dritten auf Anfrage des Herausgebers hin täglich kostenlos Auskunft über jede auf dem Inventar des Herausgebers angezeigte Anzeige, und zwar über</w:t>
      </w:r>
    </w:p>
    <w:p>
      <w:r>
        <w:t xml:space="preserve">a) die vom Herausgeber erhaltene Vergütung und die von ihm gezahlten Gebühren, einschließlich etwaiger Abzüge und Aufschläge, für jede der vom Torwächter bereitgestellten einschlägigen Online-Werbedienste,</w:t>
      </w:r>
    </w:p>
    <w:p>
      <w:r>
        <w:t xml:space="preserve">b) den vom Werbetreibendem gezahlten Preis, einschließlich etwaiger Abzüge und Aufschläge, vorbehaltlich der Zustimmung des Werbetreibenden, und</w:t>
      </w:r>
    </w:p>
    <w:p>
      <w:r>
        <w:t xml:space="preserve">c) die Kennzahlen, anhand dessen die einzelnen Preise und Vergütungen berechnet werden.</w:t>
      </w:r>
    </w:p>
    <w:p>
      <w:r>
        <w:t xml:space="preserve">Stimmt ein Werbetreibender der Weitergabe von Informationen nicht zu, so gibt der Torwächter jedem Herausgeber kostenlos Auskunft über den durchschnittlichen täglichen Preis, den dieser Werbetreibende für die betreffenden Anzeigen zahlt, einschließlich etwaiger Abzüge und Aufschläge.</w:t>
      </w:r>
    </w:p>
    <w:p>
      <w:r>
        <w:rPr>
          <w:color w:val="555555"/>
          <w:sz w:val="17"/>
        </w:rPr>
        <w:t xml:space="preserve">Zitiervorschlag: Art 5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