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38 DMA — Zusammenarbeit und Koordinierung mit für die Durchsetzung von Wettbewerbsvorschriften zuständigen nationalen Behörden</w:t>
      </w:r>
    </w:p>
    <w:p>
      <w:r>
        <w:rPr>
          <w:color w:val="555555"/>
          <w:sz w:val="18"/>
        </w:rPr>
        <w:t xml:space="preserve">DMA</w:t>
      </w:r>
    </w:p>
    <w:p>
      <w:r>
        <w:rPr>
          <w:color w:val="555555"/>
          <w:sz w:val="18"/>
        </w:rPr>
        <w:t xml:space="preserve">Stand: 22.07.2026 (konsolidierte Textfassung, kein amtliches Inkrafttretensdatum)</w:t>
      </w:r>
    </w:p>
    <w:p>
      <w:r>
        <w:t xml:space="preserve">(1) Die Kommission und die für die Durchsetzung der in Artikel 1 Absatz 6 genannten Vorschriften zuständigen nationalen Behörden der Mitgliedstaaten arbeiten zusammen und unterrichten einander über das Europäische Wettbewerbsnetz (ECN) über ihre jeweiligen Durchsetzungsmaßnahmen. Sie sind befugt, einander alle Informationen über tatsächliche oder rechtliche Umstände, einschließlich vertraulicher Informationen, mitzuteilen. Ist die zuständige Behörde nicht Mitglied des ECN, so trifft die Kommission die erforderlichen Vorkehrungen für die Zusammenarbeit und den Informationsaustausch in Fällen im Zusammenhang mit der Durchsetzung dieser Verordnung und der Durchsetzung der in Artikel 1 Absatz 6 genannten Fälle durch diese Behörden. Die Kommission kann diese Vorkehrungen in einem Durchführungsrechtsakt gemäß Artikel 46 Absatz 1 Buchstabe l festlegen.</w:t>
      </w:r>
    </w:p>
    <w:p>
      <w:r>
        <w:t xml:space="preserve">(2) Beabsichtigt eine für die Durchsetzung der in Artikel 1 Absatz 6 genannten Vorschriften zuständige nationale Behörde eines Mitgliedstaats eine Untersuchung von Torwächtern auf der Grundlage der in Artikel 1 Absatz 6 genannten nationalen Rechtsvorschriften einzuleiten, so unterrichtet sie die Kommission vor oder unmittelbar nach dem Beginn einer solchen Maßnahme schriftlich über die erste förmliche Untersuchungsmaßnahme. Diese Informationen können auch den für die Durchsetzung der in Artikel 1 Absatz 6 genannten Vorschriften zuständigen nationalen Behörden der anderen Mitgliedstaaten zur Verfügung gestellt werden.</w:t>
      </w:r>
    </w:p>
    <w:p>
      <w:r>
        <w:t xml:space="preserve">(3) Beabsichtigt eine für die Durchsetzung der in Artikel 1 Absatz 6 genannten Vorschriften zuständige nationale Behörde eines Mitgliedstaats, Torwächtern Verpflichtungen aufzuerlegen, die sich auf die in Artikel 1 Absatz 6 genannten nationalen Rechtsvorschriften stützen, so teilt sie der Kommission den Entwurf der Maßnahme spätestens 30 Tage vor deren Erlass unter Angabe der Gründe für die Maßnahme mit. Im Falle einstweiliger Maßnahmen teilt die für die Durchsetzung der in Artikel 1 Absatz 6 genannten Vorschriften zuständige nationale Behörde eines Mitgliedstaats der Kommission einen Entwurf der beabsichtigten Maßnahmen so bald wie möglich und spätestens unmittelbar nach dem Erlass dieser Maßnahmen mit. Diese Informationen können auch den für die Durchsetzung der in Artikel 1 Absatz 6 genannten Vorschriften zuständigen nationalen Behörden der anderen Mitgliedstaaten zur Verfügung gestellt werden.</w:t>
      </w:r>
    </w:p>
    <w:p>
      <w:r>
        <w:t xml:space="preserve">(4) Die in den Absätzen 2 und 3 vorgesehenen Informationsmechanismen gelten nicht für beabsichtigte Beschlüsse gemäß den nationalen Fusionskontrollvorschriften.</w:t>
      </w:r>
    </w:p>
    <w:p>
      <w:r>
        <w:t xml:space="preserve">(5) Die gemäß den Absätzen 1 bis 3 dieses Artikels ausgetauschten Informationen dürfen ausschließlich für die Zwecke der Koordinierung der Durchsetzung dieser Verordnung und der in Artikel 1 Absatz 6 genannten Vorschriften ausgetauscht und verwendet werden.</w:t>
      </w:r>
    </w:p>
    <w:p>
      <w:r>
        <w:t xml:space="preserve">(6) Die Kommission kann die für die Durchsetzung der in Artikel 1 Absatz 6 genannten Vorschriften zuständigen nationalen Behörden der Mitgliedstaaten ersuchen, ihre Marktuntersuchungen gemäß dieser Verordnung zu unterstützen.</w:t>
      </w:r>
    </w:p>
    <w:p>
      <w:r>
        <w:t xml:space="preserve">(7) Eine für die Durchsetzung der in Artikel 1 Absatz 6 genannten Vorschriften zuständige nationale Behörde eines Mitgliedstaats kann bei einer möglichen Nichteinhaltung der Artikel 5, 6 und 7 dieser Verordnung von Amts wegen eine Untersuchung in ihrem Hoheitsgebiet durchführen, wenn sie nach nationalem Recht hierfür zuständig ist und entsprechende Untersuchungsbefugnisse besitzt. Bevor sie eine erste förmliche Untersuchungsmaßnahme ergreift, unterrichtet sie die Kommission schriftlich.</w:t>
      </w:r>
    </w:p>
    <w:p>
      <w:r>
        <w:t xml:space="preserve">Die Einleitung eines Verfahrens durch die Kommission nach Artikel 20 entbindet die für die Durchsetzung der in Artikel 1 Absatz 6 genannten Vorschriften zuständigen nationalen Behörden der Mitgliedstaaten von der Möglichkeit, eine solche Untersuchung durchzuführen, oder beendet eine solche Untersuchung, wenn sie bereits läuft. Diese Behörden erstatten der Kommission Bericht über die Ergebnisse dieser Untersuchung, um die Kommission in ihrer Rolle als alleinige Durchsetzungsbehörde dieser Verordnung zu unterstützen.</w:t>
      </w:r>
    </w:p>
    <w:p>
      <w:r>
        <w:rPr>
          <w:color w:val="555555"/>
          <w:sz w:val="17"/>
        </w:rPr>
        <w:t xml:space="preserve">Zitiervorschlag: Art 38 DMA</w:t>
      </w:r>
    </w:p>
    <w:p>
      <w:r>
        <w:rPr>
          <w:color w:val="555555"/>
          <w:sz w:val="17"/>
        </w:rPr>
        <w:t xml:space="preserve">Quelle: EUR-Lex, abgerufen 25.08.2026</w:t>
      </w:r>
    </w:p>
    <w:p>
      <w:r>
        <w:rPr>
          <w:color w:val="555555"/>
          <w:sz w:val="17"/>
        </w:rPr>
        <w:t xml:space="preserve">Nicht-amtliche konsolidierte Fassung — verbindlich ist der im Amtsblatt der Europäischen Union veröffentlichte Wortlaut (eur-lex.europa.eu: https://eur-lex.europa.eu)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https://recht.nulegal.eu/gesetze/DMA/38</w:t>
      </w:r>
    </w:p>
    <w:p>
      <w:r>
        <w:rPr>
          <w:color w:val="767676"/>
          <w:sz w:val="15"/>
        </w:rPr>
        <w:t xml:space="preserve">nu:legal · recht.nulegal.eu · Nicht-amtliche Lesefassung. Amtliche Fassung: eur-lex.europa.eu</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