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26 DMA — Überwachung von Verpflichtungen und Maßnahmen</w:t>
      </w:r>
    </w:p>
    <w:p>
      <w:r>
        <w:rPr>
          <w:color w:val="555555"/>
          <w:sz w:val="18"/>
        </w:rPr>
        <w:t xml:space="preserve">DMA</w:t>
      </w:r>
    </w:p>
    <w:p>
      <w:r>
        <w:rPr>
          <w:color w:val="555555"/>
          <w:sz w:val="18"/>
        </w:rPr>
        <w:t xml:space="preserve">Stand: 22.07.2026 (konsolidierte Textfassung, kein amtliches Inkrafttretensdatum)</w:t>
      </w:r>
    </w:p>
    <w:p>
      <w:r>
        <w:t xml:space="preserve">(1) Die Kommission ergreift die erforderlichen Maßnahmen, um die wirksame Umsetzung und Einhaltung der in den Artikeln 5, 6 und 7 genannten Verpflichtungen und der nach den Artikeln 8, 18, 24, 25 und 29 erlassenen Beschlüsse zu überwachen. Zu diesen Maßnahmen kann insbesondere gehören, dass dem Torwächter die Verpflichtung auferlegt wird, alle Dokumente aufzubewahren, die für die Bewertung der Umsetzung und Einhaltung dieser Verpflichtungen und Beschlüsse als relevant erachtet werden.</w:t>
      </w:r>
    </w:p>
    <w:p>
      <w:r>
        <w:t xml:space="preserve">(2) Die Maßnahmen nach Absatz 1 können die Benennung unabhängiger externer Sachverständiger und Prüfer sowie die Benennung von Bediensteten der zuständigen nationalen Behörden der Mitgliedstaaten umfassen, die die Kommission bei der Überwachung der Verpflichtungen und Maßnahmen unterstützen und ihr mit spezifischem Fachwissen oder Kenntnissen zur Seite stehen.</w:t>
      </w:r>
    </w:p>
    <w:p>
      <w:r>
        <w:rPr>
          <w:color w:val="555555"/>
          <w:sz w:val="17"/>
        </w:rPr>
        <w:t xml:space="preserve">Zitiervorschlag: Art 26 DMA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https://recht.nulegal.eu/gesetze/DMA/26</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