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DMA — Befugnis zur Befragung und zur Aufnahme von Aussagen</w:t>
      </w:r>
    </w:p>
    <w:p>
      <w:r>
        <w:rPr>
          <w:color w:val="555555"/>
          <w:sz w:val="18"/>
        </w:rPr>
        <w:t xml:space="preserve">DMA</w:t>
      </w:r>
    </w:p>
    <w:p>
      <w:r>
        <w:rPr>
          <w:color w:val="555555"/>
          <w:sz w:val="18"/>
        </w:rPr>
        <w:t xml:space="preserve">Stand: 22.07.2026 (konsolidierte Textfassung, kein amtliches Inkrafttretensdatum)</w:t>
      </w:r>
    </w:p>
    <w:p>
      <w:r>
        <w:t xml:space="preserve">(1) Die Kommission kann zur Erfüllung ihrer Aufgaben nach dieser Verordnung jede natürliche oder juristische Person befragen, die in die Befragung zum Zweck der Einholung von Informationen, die mit dem Gegenstand einer Untersuchung im Zusammenhang stehen, einwilligt. Die Kommission ist berechtigt, diese Befragungen mit beliebigen technischen Mitteln aufzuzeichnen.</w:t>
      </w:r>
    </w:p>
    <w:p>
      <w:r>
        <w:t xml:space="preserve">(2) Wird eine Befragung gemäß Absatz 1 dieses Artikels in den Räumlichkeiten eines Unternehmens durchgeführt, so unterrichtet die Kommission die für die Durchsetzung der in Artikel 1 Absatz 6 genannten Vorschriften zuständige nationale Behörde des Mitgliedstaats, in dessen Hoheitsgebiet die Befragung stattfindet. Auf Verlangen dieser Behörde können deren Bedienstete die Bediensteten der Kommission und die anderen von der Kommission ermächtigten Begleitpersonen bei der Durchführung der Befragung unterstützen.</w:t>
      </w:r>
    </w:p>
    <w:p>
      <w:r>
        <w:rPr>
          <w:color w:val="555555"/>
          <w:sz w:val="17"/>
        </w:rPr>
        <w:t xml:space="preserve">Zitiervorschlag: Art 22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https://recht.nulegal.eu/gesetze/DMA/22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