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DMA — Einleitung einer Marktuntersuchung</w:t>
      </w:r>
    </w:p>
    <w:p>
      <w:r>
        <w:rPr>
          <w:color w:val="555555"/>
          <w:sz w:val="18"/>
        </w:rPr>
        <w:t xml:space="preserve">DMA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Beabsichtigt die Kommission, eine Marktuntersuchung im Hinblick auf den möglichen Erlass von Beschlüssen nach Artikel 17, 18 oder 19 einzuleiten, so erlässt sie einen Beschluss zur Einleitung einer Marktuntersuchung.</w:t>
      </w:r>
    </w:p>
    <w:p>
      <w:r>
        <w:t xml:space="preserve">(2) Ungeachtet des Absatzes 1 kann die Kommission ihre Untersuchungsbefugnisse nach dieser Verordnung ausüben, bevor sie eine Marktuntersuchung gemäß dem genannten Absatz einleitet.</w:t>
      </w:r>
    </w:p>
    <w:p>
      <w:r>
        <w:t xml:space="preserve">(3) In dem in Absatz 1 genannten Beschluss wird Folgendes festgelegt:</w:t>
      </w:r>
    </w:p>
    <w:p>
      <w:r>
        <w:t xml:space="preserve">a) der Tag der Einleitung der Marktuntersuchung;</w:t>
      </w:r>
    </w:p>
    <w:p>
      <w:r>
        <w:t xml:space="preserve">b) der Gegenstand der Marktuntersuchung;</w:t>
      </w:r>
    </w:p>
    <w:p>
      <w:r>
        <w:t xml:space="preserve">c) der Zweck der Marktuntersuchung.</w:t>
      </w:r>
    </w:p>
    <w:p>
      <w:r>
        <w:t xml:space="preserve">(4) Die Kommission kann eine von ihr abgeschlossene Marktuntersuchung wieder aufnehmen, wenn</w:t>
      </w:r>
    </w:p>
    <w:p>
      <w:r>
        <w:t xml:space="preserve">a) sich der Sachverhalt, auf den sich ein nach Artikel 17, 18 oder 19 erlassener Beschluss stützte, in einem wesentlichen Punkt geändert hat, oder</w:t>
      </w:r>
    </w:p>
    <w:p>
      <w:r>
        <w:t xml:space="preserve">b) der nach Artikel 17, 18 oder 19 erlassene Beschluss auf unvollständigen, unrichtigen oder irreführenden Angaben beruhte.</w:t>
      </w:r>
    </w:p>
    <w:p>
      <w:r>
        <w:t xml:space="preserve">(5) Die Kommission kann eine oder mehrere zuständige nationale Behörden um Hilfe bei ihrer Marktuntersuchung ersuchen.</w:t>
      </w:r>
    </w:p>
    <w:p>
      <w:r>
        <w:rPr>
          <w:color w:val="555555"/>
          <w:sz w:val="17"/>
        </w:rPr>
        <w:t xml:space="preserve">Zitiervorschlag: Art 16 DMA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https://recht.nulegal.eu/gesetze/DMA/16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