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DMA — Verpflichtung zur Unterrichtung über Zusammenschlüsse</w:t>
      </w:r>
    </w:p>
    <w:p>
      <w:r>
        <w:rPr>
          <w:color w:val="555555"/>
          <w:sz w:val="18"/>
        </w:rPr>
        <w:t xml:space="preserve">DMA</w:t>
      </w:r>
    </w:p>
    <w:p>
      <w:r>
        <w:rPr>
          <w:color w:val="555555"/>
          <w:sz w:val="18"/>
        </w:rPr>
        <w:t xml:space="preserve">Stand: 22.07.2026 (konsolidierte Textfassung, kein amtliches Inkrafttretensdatum)</w:t>
      </w:r>
    </w:p>
    <w:p>
      <w:r>
        <w:t xml:space="preserve">(1) Der Torwächter unterrichtet die Kommission über jeden geplanten Zusammenschluss im Sinne des Artikels 3 der Verordnung (EG) Nr. 139/2004, wenn die sich zusammenschließenden Unternehmen oder das Zielunternehmen zentrale Plattformdienste bereitstellen oder sonstige Dienste im digitalen Sektor erbringen oder die Erhebung von Daten ermöglichen; dies gilt unabhängig davon, ob der Zusammenschluss nach jener Verordnung bei der Kommission oder nach den nationalen Fusionskontrollvorschriften bei einer zuständigen nationalen Wettbewerbsbehörde anmeldepflichtig ist.</w:t>
      </w:r>
    </w:p>
    <w:p>
      <w:r>
        <w:t xml:space="preserve">Der Torwächter unterrichtet die Kommission vor Vollzug des Zusammenschlusses und nach Vertragsabschluss, Veröffentlichung des Übernahmeangebots oder Erwerb einer die Kontrolle begründenden Beteiligung über den Zusammenschluss.</w:t>
      </w:r>
    </w:p>
    <w:p>
      <w:r>
        <w:t xml:space="preserve">(2) Die vom Torwächter bereitgestellten Informationen nach Absatz 1 umfassen mindestens eine Beschreibung der an dem Zusammenschluss beteiligten Unternehmen, ihre unionsweiten und weltweiten Jahresumsätze, ihre Tätigkeitsbereiche, einschließlich der unmittelbar mit dem Zusammenschluss in Verbindung stehenden Tätigkeiten, und der Transaktionswert des Vertrags oder einen entsprechenden Schätzwert sowie eine zusammenfassende Beschreibung des Zusammenschlusses, einschließlich seiner Art und der ihm zugrunde liegenden Beweggründe und einer Aufstellung der von dem Zusammenschluss betroffenen Mitgliedstaaten.</w:t>
      </w:r>
    </w:p>
    <w:p>
      <w:r>
        <w:t xml:space="preserve">Die vom Torwächter bereitgestellten Informationen umfassen auch den unionsweiten Jahresumsatz, die Zahl der jährlich aktiven gewerblichen Nutzer und die Zahl der monatlich aktiven Endnutzer jedes betreffenden zentralen Plattformdienstes.</w:t>
      </w:r>
    </w:p>
    <w:p>
      <w:r>
        <w:t xml:space="preserve">(3) Erreichen infolge eines Zusammenschlusses nach Absatz 1 des vorliegenden Artikels weitere zentrale Plattformdienste für sich genommen die in Artikel 3 Absatz 2 Buchstabe b genannten Schwellenwerte, so teilt der betreffende Torwächter dies der Kommission innerhalb von zwei Monaten nach Vollzug des Zusammenschlusses mit und übermittelt ihr die in Artikel 3 Absatz 2 genannten Angaben.</w:t>
      </w:r>
    </w:p>
    <w:p>
      <w:r>
        <w:t xml:space="preserve">(4) Die Kommission unterrichtet die zuständigen Behörden der Mitgliedstaaten über alle nach Absatz 1 erhaltenen Informationen und veröffentlicht jährlich die Liste der Übernahmen, über die sie von Torwächtern gemäß dem genannten Absatz unterrichtet wurde.</w:t>
      </w:r>
    </w:p>
    <w:p>
      <w:r>
        <w:t xml:space="preserve">Die Kommission trägt den berechtigten Interessen der Unternehmen an der Wahrung ihrer Geschäftsgeheimnisse Rechnung.</w:t>
      </w:r>
    </w:p>
    <w:p>
      <w:r>
        <w:t xml:space="preserve">(5) Die zuständigen Behörden der Mitgliedstaaten können die nach Absatz 1 des vorliegenden Artikels erhaltenen Informationen verwenden, um die Kommission gemäß Artikel 22 der Verordnung (EG) Nr. 139/2004 um Prüfung des Zusammenschlusses zu ersuchen.</w:t>
      </w:r>
    </w:p>
    <w:p>
      <w:r>
        <w:rPr>
          <w:color w:val="555555"/>
          <w:sz w:val="17"/>
        </w:rPr>
        <w:t xml:space="preserve">Zitiervorschlag: Art 14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https://recht.nulegal.eu/gesetze/DMA/14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