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DLRLVerwV (Brandenburg) — Binnenmarktinformationssystem</w:t>
      </w:r>
    </w:p>
    <w:p>
      <w:r>
        <w:rPr>
          <w:color w:val="555555"/>
          <w:sz w:val="18"/>
        </w:rPr>
        <w:t xml:space="preserve">DLRL-Verwaltungszusammenarbeitsverordnung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Binnenmarkt-Informationssystem (IMI) ist gemäß der Entscheidung 2009/739/EG der Kommission vom 2. Oktober 2009 zur Festlegung der praktischen Regelungen für den Informationsaustausch auf elektronischem Wege zwischen den Mitgliedstaaten gemäß Kapitel VI der Richtlinie 2006/123/EG des Europäischen Parlaments und des Rates über Dienstleistungen im Binnenmarkt (ABl. L 263 vom 7.10.2009, S. 32) das gemeinsame elektronische System der Europäischen Kommission und der Mitgliedstaaten zur Erfüllung der in Kapitel VI der Richtlinie 2006/123/EG des Europäischen Parlaments und des Rates vom 12. Dezember 2006 über Dienstleistungen im Binnenmarkt (ABl. L 376 vom 27.12.2006, S. 36) festgelegten Bestimmungen zur Verwaltungszusammenarbeit, welche Folgendes vorsehen:</w:t>
      </w:r>
    </w:p>
    <w:p>
      <w:r>
        <w:t xml:space="preserve">Ersuchen um Informationen und um Durchführung von Überprüfungen, Kontrollen und Untersuchungen sowie deren Beantwortung gemäß Kapitel VI der Richtlinie 2006/123/EG,</w:t>
      </w:r>
    </w:p>
    <w:p>
      <w:r>
        <w:t xml:space="preserve">Vorwarnungen gemäß Artikel 29 Absatz 3 und Artikel 32 Absatz 1 der Richtlinie 2006/123/EG,</w:t>
      </w:r>
    </w:p>
    <w:p>
      <w:r>
        <w:t xml:space="preserve">Ersuchen und Mitteilungen im Einzelfall gemäß dem Verfahren nach Artikel 35 Absatz 2, 3 und 6 der Richtlinie 2006/123/EG.</w:t>
      </w:r>
    </w:p>
    <w:p>
      <w:r>
        <w:t xml:space="preserve">(2) Das Binnenmarkt-Informationssystem (IMI) kann auch für die Amtshilfe nach den §§ 4 bis 8 des Verwaltungsverfahrensgesetzes in Verbindung mit § 1 des Verwaltungsverfahrensgesetzes für das Land Brandenburg genutzt werden, wenn es sich um Amtshandlungen im Sinne von Absatz 1 Nummer 1 handelt. Dies gilt auch für Amtshandlungen in Bezug auf inländische Dienstleistungserbringer und Dienstleistungserbringerinnen. § 4 findet in diesen Fällen keine Anwendung.</w:t>
      </w:r>
    </w:p>
    <w:p>
      <w:r>
        <w:t xml:space="preserve">(3) Absatz 1 ist entsprechend anzuwenden auf die Verwaltungszusammenarbeit mit Drittstaaten, denen die Europäische Union oder die Bundesrepublik Deutschland vertraglich einen entsprechenden Rechtsanspruch eingeräumt hat.</w:t>
      </w:r>
    </w:p>
    <w:p>
      <w:r>
        <w:rPr>
          <w:color w:val="555555"/>
          <w:sz w:val="17"/>
        </w:rPr>
        <w:t xml:space="preserve">Zitiervorschlag: § 1 DLRLVerwV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https://recht.nulegal.eu/gesetze/DLRLVerwV/1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